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uto"/>
        <w:ind w:firstLine="480"/>
        <w:rPr>
          <w:b/>
          <w:sz w:val="30"/>
          <w:szCs w:val="30"/>
        </w:rPr>
      </w:pPr>
      <w:r>
        <w:rPr>
          <w:rFonts w:hint="eastAsia"/>
          <w:b/>
          <w:sz w:val="30"/>
          <w:szCs w:val="30"/>
        </w:rPr>
        <w:t xml:space="preserve"> </w:t>
      </w:r>
      <w:bookmarkStart w:id="0" w:name="_Toc493514061"/>
      <w:r>
        <w:rPr>
          <w:b/>
          <w:sz w:val="30"/>
          <w:szCs w:val="30"/>
        </w:rPr>
        <w:drawing>
          <wp:inline distT="0" distB="0" distL="85723" distR="85723">
            <wp:extent cx="5689854" cy="9081990"/>
            <wp:effectExtent l="0" t="0" r="0" b="0"/>
            <wp:docPr id="1" name="图片 1"/>
            <wp:cNvGraphicFramePr>
              <a:graphicFrameLocks noChangeAspect="1"/>
            </wp:cNvGraphicFramePr>
            <a:graphic>
              <a:graphicData uri="http://schemas.openxmlformats.org/drawingml/2006/picture">
                <pic:pic>
                  <pic:nvPicPr>
                    <pic:cNvPr id="3" name="图片 3"/>
                    <pic:cNvPicPr/>
                  </pic:nvPicPr>
                  <pic:blipFill>
                    <a:blip r:embed="rId3"/>
                    <a:stretch>
                      <a:fillRect/>
                    </a:stretch>
                  </pic:blipFill>
                  <pic:spPr>
                    <a:xfrm rot="0">
                      <a:off x="0" y="0"/>
                      <a:ext cx="5689854" cy="9081990"/>
                    </a:xfrm>
                    <a:prstGeom prst="rect"/>
                    <a:noFill/>
                    <a:ln w="9525" cmpd="sng" cap="flat">
                      <a:noFill/>
                      <a:prstDash val="solid"/>
                      <a:miter/>
                    </a:ln>
                  </pic:spPr>
                </pic:pic>
              </a:graphicData>
            </a:graphic>
          </wp:inline>
        </w:drawing>
      </w:r>
    </w:p>
    <w:p>
      <w:pPr>
        <w:tabs>
          <w:tab w:val="left" w:pos="2745"/>
        </w:tabs>
        <w:spacing w:line="360" w:lineRule="auto"/>
        <w:ind w:firstLineChars="250" w:firstLine="600"/>
        <w:rPr>
          <w:sz w:val="24"/>
          <w:szCs w:val="24"/>
        </w:rPr>
      </w:pPr>
      <w:bookmarkStart w:id="1" w:name="_GoBack"/>
      <w:bookmarkEnd w:id="0"/>
      <w:bookmarkEnd w:id="1"/>
      <w:r>
        <w:rPr>
          <w:rFonts w:hint="eastAsia"/>
          <w:sz w:val="24"/>
          <w:szCs w:val="24"/>
        </w:rPr>
        <w:t>（1）</w:t>
      </w:r>
      <w:r>
        <w:rPr>
          <w:color w:val="000000"/>
          <w:sz w:val="24"/>
        </w:rPr>
        <w:t>环评报告</w:t>
      </w:r>
    </w:p>
    <w:p>
      <w:pPr>
        <w:pStyle w:val="19"/>
        <w:spacing w:line="360" w:lineRule="auto"/>
        <w:rPr>
          <w:sz w:val="24"/>
          <w:szCs w:val="24"/>
        </w:rPr>
      </w:pPr>
      <w:r>
        <w:rPr>
          <w:rFonts w:hint="eastAsia"/>
          <w:sz w:val="24"/>
          <w:szCs w:val="24"/>
        </w:rPr>
        <w:t>云南昆钢嘉华水泥建材有限公司委托南京师范大学于2014年11月完成《钢渣综合处理及矿渣微粉建设项目环境影响报告书》的编写。项目于2013年8月开工建设，2014年11月竣工。</w:t>
      </w:r>
    </w:p>
    <w:p>
      <w:pPr>
        <w:spacing w:line="360" w:lineRule="auto"/>
        <w:ind w:firstLine="480"/>
        <w:rPr>
          <w:sz w:val="24"/>
          <w:szCs w:val="24"/>
        </w:rPr>
      </w:pPr>
      <w:r>
        <w:rPr>
          <w:sz w:val="24"/>
        </w:rPr>
        <w:t>（</w:t>
      </w:r>
      <w:r>
        <w:rPr>
          <w:rFonts w:hint="eastAsia"/>
          <w:sz w:val="24"/>
        </w:rPr>
        <w:t>2</w:t>
      </w:r>
      <w:r>
        <w:rPr>
          <w:kern w:val="0"/>
          <w:sz w:val="24"/>
        </w:rPr>
        <w:t>）环评批复：</w:t>
      </w:r>
    </w:p>
    <w:p>
      <w:pPr>
        <w:spacing w:line="360" w:lineRule="auto"/>
        <w:ind w:firstLine="480"/>
        <w:rPr>
          <w:rFonts w:ascii="宋体"/>
          <w:sz w:val="24"/>
          <w:szCs w:val="24"/>
        </w:rPr>
      </w:pPr>
      <w:r>
        <w:rPr>
          <w:rFonts w:hint="eastAsia"/>
          <w:sz w:val="24"/>
          <w:szCs w:val="24"/>
        </w:rPr>
        <w:t>2014年12月26日，滇中产业聚集区（新区）环境保护局以“滇中环审</w:t>
      </w:r>
      <w:r>
        <w:rPr>
          <w:sz w:val="24"/>
          <w:szCs w:val="24"/>
        </w:rPr>
        <w:t>[201</w:t>
      </w:r>
      <w:r>
        <w:rPr>
          <w:rFonts w:hint="eastAsia"/>
          <w:sz w:val="24"/>
          <w:szCs w:val="24"/>
        </w:rPr>
        <w:t>4</w:t>
      </w:r>
      <w:r>
        <w:rPr>
          <w:sz w:val="24"/>
          <w:szCs w:val="24"/>
        </w:rPr>
        <w:t>]</w:t>
      </w:r>
      <w:r>
        <w:rPr>
          <w:rFonts w:hint="eastAsia"/>
          <w:sz w:val="24"/>
          <w:szCs w:val="24"/>
        </w:rPr>
        <w:t>7</w:t>
      </w:r>
      <w:r>
        <w:rPr>
          <w:sz w:val="24"/>
          <w:szCs w:val="24"/>
        </w:rPr>
        <w:t>号</w:t>
      </w:r>
      <w:r>
        <w:rPr>
          <w:rFonts w:hint="eastAsia"/>
          <w:sz w:val="24"/>
          <w:szCs w:val="24"/>
        </w:rPr>
        <w:t>”文</w:t>
      </w:r>
      <w:r>
        <w:rPr>
          <w:sz w:val="24"/>
          <w:szCs w:val="24"/>
        </w:rPr>
        <w:t>对《</w:t>
      </w:r>
      <w:r>
        <w:rPr>
          <w:rFonts w:ascii="宋体" w:hint="eastAsia"/>
          <w:sz w:val="24"/>
          <w:szCs w:val="24"/>
        </w:rPr>
        <w:t>云南昆钢嘉华水泥建材有限公司钢渣综合处理及矿渣微粉</w:t>
      </w:r>
      <w:r>
        <w:rPr>
          <w:rFonts w:ascii="宋体"/>
          <w:sz w:val="24"/>
          <w:szCs w:val="24"/>
        </w:rPr>
        <w:t>建设项目影响报告书》</w:t>
      </w:r>
      <w:r>
        <w:rPr>
          <w:rFonts w:ascii="宋体" w:hint="eastAsia"/>
          <w:sz w:val="24"/>
          <w:szCs w:val="24"/>
        </w:rPr>
        <w:t>进行</w:t>
      </w:r>
      <w:r>
        <w:rPr>
          <w:rFonts w:ascii="宋体"/>
          <w:sz w:val="24"/>
          <w:szCs w:val="24"/>
        </w:rPr>
        <w:t>批复</w:t>
      </w:r>
      <w:r>
        <w:rPr>
          <w:rFonts w:ascii="宋体" w:hint="eastAsia"/>
          <w:sz w:val="24"/>
          <w:szCs w:val="24"/>
        </w:rPr>
        <w:t>。</w:t>
      </w:r>
      <w:r>
        <w:rPr>
          <w:rFonts w:hint="eastAsia"/>
          <w:sz w:val="24"/>
          <w:szCs w:val="24"/>
        </w:rPr>
        <w:t>2015年3月23日，滇中产业聚集区（新区）环境保护局以“滇中环函</w:t>
      </w:r>
      <w:r>
        <w:rPr>
          <w:sz w:val="24"/>
          <w:szCs w:val="24"/>
        </w:rPr>
        <w:t>[201</w:t>
      </w:r>
      <w:r>
        <w:rPr>
          <w:rFonts w:hint="eastAsia"/>
          <w:sz w:val="24"/>
          <w:szCs w:val="24"/>
        </w:rPr>
        <w:t>5</w:t>
      </w:r>
      <w:r>
        <w:rPr>
          <w:sz w:val="24"/>
          <w:szCs w:val="24"/>
        </w:rPr>
        <w:t>]</w:t>
      </w:r>
      <w:r>
        <w:rPr>
          <w:rFonts w:hint="eastAsia"/>
          <w:sz w:val="24"/>
          <w:szCs w:val="24"/>
        </w:rPr>
        <w:t>8</w:t>
      </w:r>
      <w:r>
        <w:rPr>
          <w:sz w:val="24"/>
          <w:szCs w:val="24"/>
        </w:rPr>
        <w:t>号</w:t>
      </w:r>
      <w:r>
        <w:rPr>
          <w:rFonts w:hint="eastAsia"/>
          <w:sz w:val="24"/>
          <w:szCs w:val="24"/>
        </w:rPr>
        <w:t>”文同意“</w:t>
      </w:r>
      <w:r>
        <w:rPr>
          <w:rFonts w:ascii="宋体" w:hint="eastAsia"/>
          <w:sz w:val="24"/>
          <w:szCs w:val="24"/>
        </w:rPr>
        <w:t>云南昆钢嘉华水泥建材有限公司钢渣综合处理及矿渣微粉</w:t>
      </w:r>
      <w:r>
        <w:rPr>
          <w:rFonts w:ascii="宋体"/>
          <w:sz w:val="24"/>
          <w:szCs w:val="24"/>
        </w:rPr>
        <w:t>建设项目</w:t>
      </w:r>
      <w:r>
        <w:rPr>
          <w:rFonts w:ascii="宋体" w:hint="eastAsia"/>
          <w:sz w:val="24"/>
          <w:szCs w:val="24"/>
        </w:rPr>
        <w:t>第一条60万吨/年矿渣微粉线”</w:t>
      </w:r>
      <w:r>
        <w:rPr>
          <w:rFonts w:ascii="宋体" w:hint="eastAsia"/>
          <w:color w:val="000000"/>
          <w:sz w:val="24"/>
          <w:szCs w:val="24"/>
        </w:rPr>
        <w:t>试运行</w:t>
      </w:r>
      <w:r>
        <w:rPr>
          <w:rFonts w:ascii="宋体" w:hint="eastAsia"/>
          <w:sz w:val="24"/>
          <w:szCs w:val="24"/>
        </w:rPr>
        <w:t>。</w:t>
      </w:r>
      <w:r>
        <w:rPr>
          <w:rFonts w:hint="eastAsia"/>
          <w:sz w:val="24"/>
          <w:szCs w:val="24"/>
        </w:rPr>
        <w:t>2015年6月18日，滇中产业聚集区（新区）环境保护局以“滇中环函</w:t>
      </w:r>
      <w:r>
        <w:rPr>
          <w:sz w:val="24"/>
          <w:szCs w:val="24"/>
        </w:rPr>
        <w:t>[201</w:t>
      </w:r>
      <w:r>
        <w:rPr>
          <w:rFonts w:hint="eastAsia"/>
          <w:sz w:val="24"/>
          <w:szCs w:val="24"/>
        </w:rPr>
        <w:t>5</w:t>
      </w:r>
      <w:r>
        <w:rPr>
          <w:sz w:val="24"/>
          <w:szCs w:val="24"/>
        </w:rPr>
        <w:t>]</w:t>
      </w:r>
      <w:r>
        <w:rPr>
          <w:rFonts w:hint="eastAsia"/>
          <w:sz w:val="24"/>
          <w:szCs w:val="24"/>
        </w:rPr>
        <w:t>26</w:t>
      </w:r>
      <w:r>
        <w:rPr>
          <w:sz w:val="24"/>
          <w:szCs w:val="24"/>
        </w:rPr>
        <w:t>号</w:t>
      </w:r>
      <w:r>
        <w:rPr>
          <w:rFonts w:hint="eastAsia"/>
          <w:sz w:val="24"/>
          <w:szCs w:val="24"/>
        </w:rPr>
        <w:t>”文同意“</w:t>
      </w:r>
      <w:r>
        <w:rPr>
          <w:rFonts w:ascii="宋体" w:hint="eastAsia"/>
          <w:sz w:val="24"/>
          <w:szCs w:val="24"/>
        </w:rPr>
        <w:t>云南昆钢嘉华水泥建材有限公司钢渣综合处理及矿渣微粉</w:t>
      </w:r>
      <w:r>
        <w:rPr>
          <w:rFonts w:ascii="宋体"/>
          <w:sz w:val="24"/>
          <w:szCs w:val="24"/>
        </w:rPr>
        <w:t>建设项目</w:t>
      </w:r>
      <w:r>
        <w:rPr>
          <w:rFonts w:ascii="宋体" w:hint="eastAsia"/>
          <w:sz w:val="24"/>
          <w:szCs w:val="24"/>
        </w:rPr>
        <w:t>第一条60万吨/年矿渣微粉线”</w:t>
      </w:r>
      <w:r>
        <w:rPr>
          <w:rFonts w:ascii="宋体" w:hint="eastAsia"/>
          <w:color w:val="000000"/>
          <w:sz w:val="24"/>
          <w:szCs w:val="24"/>
        </w:rPr>
        <w:t>试运行延期</w:t>
      </w:r>
      <w:r>
        <w:rPr>
          <w:rFonts w:ascii="宋体" w:hint="eastAsia"/>
          <w:sz w:val="24"/>
          <w:szCs w:val="24"/>
        </w:rPr>
        <w:t>。</w:t>
      </w:r>
    </w:p>
    <w:p>
      <w:pPr>
        <w:spacing w:line="360" w:lineRule="auto"/>
        <w:ind w:firstLineChars="200" w:firstLine="480"/>
        <w:rPr>
          <w:sz w:val="24"/>
          <w:szCs w:val="24"/>
        </w:rPr>
      </w:pPr>
      <w:r>
        <w:rPr>
          <w:rFonts w:hint="eastAsia"/>
          <w:sz w:val="24"/>
          <w:szCs w:val="24"/>
        </w:rPr>
        <w:t>（3）</w:t>
      </w:r>
      <w:r>
        <w:rPr>
          <w:sz w:val="24"/>
        </w:rPr>
        <w:t>201</w:t>
      </w:r>
      <w:r>
        <w:rPr>
          <w:rFonts w:hint="eastAsia"/>
          <w:sz w:val="24"/>
        </w:rPr>
        <w:t>6</w:t>
      </w:r>
      <w:r>
        <w:rPr>
          <w:sz w:val="24"/>
        </w:rPr>
        <w:t>年</w:t>
      </w:r>
      <w:r>
        <w:rPr>
          <w:rFonts w:hint="eastAsia"/>
          <w:sz w:val="24"/>
        </w:rPr>
        <w:t>4</w:t>
      </w:r>
      <w:r>
        <w:rPr>
          <w:sz w:val="24"/>
        </w:rPr>
        <w:t>月，</w:t>
      </w:r>
      <w:r>
        <w:rPr>
          <w:rFonts w:hint="eastAsia"/>
          <w:kern w:val="0"/>
          <w:sz w:val="24"/>
          <w:szCs w:val="24"/>
        </w:rPr>
        <w:t>昆明市环境监测中心受</w:t>
      </w:r>
      <w:r>
        <w:rPr>
          <w:rFonts w:ascii="宋体" w:hint="eastAsia"/>
          <w:sz w:val="24"/>
          <w:szCs w:val="24"/>
        </w:rPr>
        <w:t>云南昆钢嘉华水泥建材有限公司</w:t>
      </w:r>
      <w:r>
        <w:rPr>
          <w:rFonts w:hint="eastAsia"/>
          <w:sz w:val="24"/>
          <w:szCs w:val="24"/>
        </w:rPr>
        <w:t>委托</w:t>
      </w:r>
      <w:r>
        <w:rPr>
          <w:rFonts w:eastAsia="宋体"/>
          <w:sz w:val="24"/>
        </w:rPr>
        <w:t>对</w:t>
      </w:r>
      <w:r>
        <w:rPr>
          <w:rFonts w:ascii="宋体" w:eastAsia="宋体" w:hint="eastAsia"/>
          <w:sz w:val="24"/>
          <w:szCs w:val="24"/>
        </w:rPr>
        <w:t>云南昆钢嘉华水泥建材有限公司钢渣综合处理及矿渣微粉（一期）建设项目</w:t>
      </w:r>
      <w:r>
        <w:rPr>
          <w:rFonts w:eastAsia="宋体"/>
          <w:sz w:val="24"/>
        </w:rPr>
        <w:t>进行建设项目竣工环境保护验收监测</w:t>
      </w:r>
      <w:r>
        <w:rPr>
          <w:sz w:val="24"/>
        </w:rPr>
        <w:t>，</w:t>
      </w:r>
      <w:r>
        <w:rPr>
          <w:rFonts w:hint="eastAsia"/>
          <w:kern w:val="0"/>
          <w:sz w:val="24"/>
          <w:szCs w:val="24"/>
        </w:rPr>
        <w:t>昆明市环境监测中心</w:t>
      </w:r>
      <w:r>
        <w:rPr>
          <w:sz w:val="24"/>
        </w:rPr>
        <w:t>于</w:t>
      </w:r>
      <w:r>
        <w:rPr>
          <w:sz w:val="24"/>
          <w:szCs w:val="24"/>
        </w:rPr>
        <w:t>201</w:t>
      </w:r>
      <w:r>
        <w:rPr>
          <w:rFonts w:hint="eastAsia"/>
          <w:sz w:val="24"/>
          <w:szCs w:val="24"/>
        </w:rPr>
        <w:t>6年10月18日～10月19日和</w:t>
      </w:r>
      <w:r>
        <w:rPr>
          <w:sz w:val="24"/>
          <w:szCs w:val="24"/>
        </w:rPr>
        <w:t>201</w:t>
      </w:r>
      <w:r>
        <w:rPr>
          <w:rFonts w:hint="eastAsia"/>
          <w:sz w:val="24"/>
          <w:szCs w:val="24"/>
        </w:rPr>
        <w:t>7年5月28日～5月29日</w:t>
      </w:r>
      <w:r>
        <w:rPr>
          <w:sz w:val="24"/>
        </w:rPr>
        <w:t>对本项目废水、噪声和废气进行了环境保护验收监测。</w:t>
      </w:r>
    </w:p>
    <w:p>
      <w:pPr>
        <w:pStyle w:val="19"/>
        <w:spacing w:line="360" w:lineRule="auto"/>
        <w:ind w:firstLineChars="0" w:firstLine="200"/>
        <w:rPr>
          <w:rFonts w:ascii="MingLiU_HKSCS" w:cs="MingLiU_HKSCS" w:hAnsi="MingLiU_HKSCS"/>
          <w:sz w:val="24"/>
          <w:szCs w:val="24"/>
        </w:rPr>
      </w:pPr>
      <w:r>
        <w:rPr>
          <w:rFonts w:ascii="MingLiU_HKSCS" w:cs="MingLiU_HKSCS" w:hAnsi="MingLiU_HKSCS" w:hint="eastAsia"/>
          <w:sz w:val="24"/>
          <w:szCs w:val="24"/>
        </w:rPr>
        <w:t>（三）投资情况</w:t>
      </w:r>
    </w:p>
    <w:p>
      <w:pPr>
        <w:spacing w:line="360" w:lineRule="auto"/>
        <w:ind w:firstLineChars="200" w:firstLine="480"/>
        <w:rPr>
          <w:sz w:val="24"/>
          <w:szCs w:val="24"/>
        </w:rPr>
      </w:pPr>
      <w:r>
        <w:rPr>
          <w:rFonts w:hint="eastAsia"/>
          <w:sz w:val="24"/>
          <w:szCs w:val="24"/>
        </w:rPr>
        <w:t>项目投资：一期项目总投资为10000万元，环保投资为486万元，实际总投资为17330.49万元，实际环保投资</w:t>
      </w:r>
      <w:r>
        <w:rPr>
          <w:rFonts w:hint="eastAsia"/>
          <w:sz w:val="24"/>
          <w:szCs w:val="24"/>
          <w:lang w:val="en-US" w:eastAsia="zh-CN"/>
        </w:rPr>
        <w:t>538.4</w:t>
      </w:r>
      <w:r>
        <w:rPr>
          <w:rFonts w:hint="eastAsia"/>
          <w:sz w:val="24"/>
          <w:szCs w:val="24"/>
        </w:rPr>
        <w:t>万元，占一期项目实际总投资的</w:t>
      </w:r>
      <w:r>
        <w:rPr>
          <w:rFonts w:hint="eastAsia"/>
          <w:sz w:val="24"/>
          <w:szCs w:val="24"/>
          <w:lang w:val="en-US" w:eastAsia="zh-CN"/>
        </w:rPr>
        <w:t>3.1</w:t>
      </w:r>
      <w:r>
        <w:rPr>
          <w:sz w:val="24"/>
          <w:szCs w:val="24"/>
        </w:rPr>
        <w:t>%</w:t>
      </w:r>
      <w:r>
        <w:rPr>
          <w:rFonts w:hint="eastAsia"/>
          <w:sz w:val="24"/>
          <w:szCs w:val="24"/>
        </w:rPr>
        <w:t>。</w:t>
      </w:r>
    </w:p>
    <w:p>
      <w:pPr>
        <w:pStyle w:val="19"/>
        <w:spacing w:line="360" w:lineRule="auto"/>
        <w:ind w:firstLineChars="0" w:firstLine="200"/>
        <w:rPr>
          <w:rFonts w:ascii="宋体"/>
          <w:sz w:val="24"/>
          <w:szCs w:val="24"/>
        </w:rPr>
      </w:pPr>
      <w:r>
        <w:rPr>
          <w:rFonts w:ascii="宋体" w:hint="eastAsia"/>
          <w:sz w:val="24"/>
          <w:szCs w:val="24"/>
        </w:rPr>
        <w:t>（四）验收范围</w:t>
      </w:r>
    </w:p>
    <w:p>
      <w:pPr>
        <w:spacing w:line="312" w:lineRule="auto"/>
        <w:ind w:firstLineChars="200" w:firstLine="480"/>
        <w:rPr>
          <w:rFonts w:ascii="宋体" w:eastAsia="宋体" w:cs="宋体"/>
          <w:sz w:val="24"/>
        </w:rPr>
      </w:pPr>
      <w:r>
        <w:rPr>
          <w:rFonts w:hint="eastAsia"/>
          <w:color w:val="000000"/>
          <w:sz w:val="24"/>
          <w:szCs w:val="24"/>
        </w:rPr>
        <w:t>本次验收内容为</w:t>
      </w:r>
      <w:r>
        <w:rPr>
          <w:rFonts w:ascii="宋体" w:hint="eastAsia"/>
          <w:sz w:val="24"/>
          <w:szCs w:val="24"/>
        </w:rPr>
        <w:t>云南昆钢嘉华水泥建材有限公司钢渣综合处理及矿渣微粉（一期）</w:t>
      </w:r>
      <w:r>
        <w:rPr>
          <w:rFonts w:hint="eastAsia"/>
          <w:color w:val="000000"/>
          <w:sz w:val="24"/>
          <w:szCs w:val="24"/>
        </w:rPr>
        <w:t>项目，建设</w:t>
      </w:r>
      <w:r>
        <w:rPr>
          <w:rFonts w:hint="eastAsia"/>
          <w:sz w:val="24"/>
          <w:szCs w:val="24"/>
        </w:rPr>
        <w:t>一条60万吨/年的矿渣微粉生产线；主体工程为矿渣堆场、矿渣输送设施、矿渣配料站、矿渣粉磨站、矿渣微粉库等；配套工程为综合办公</w:t>
      </w:r>
      <w:r>
        <w:rPr>
          <w:kern w:val="0"/>
          <w:sz w:val="24"/>
          <w:szCs w:val="24"/>
        </w:rPr>
        <w:t>楼</w:t>
      </w:r>
      <w:r>
        <w:rPr>
          <w:rFonts w:hint="eastAsia"/>
          <w:kern w:val="0"/>
          <w:sz w:val="24"/>
          <w:szCs w:val="24"/>
        </w:rPr>
        <w:t>、食堂、浴室、配料站控制室、</w:t>
      </w:r>
      <w:r>
        <w:rPr>
          <w:kern w:val="0"/>
          <w:sz w:val="24"/>
          <w:szCs w:val="24"/>
        </w:rPr>
        <w:t>门卫及监控室</w:t>
      </w:r>
      <w:r>
        <w:rPr>
          <w:rFonts w:hint="eastAsia"/>
          <w:kern w:val="0"/>
          <w:sz w:val="24"/>
          <w:szCs w:val="24"/>
        </w:rPr>
        <w:t>、机修车间、</w:t>
      </w:r>
      <w:r>
        <w:rPr>
          <w:kern w:val="0"/>
          <w:sz w:val="24"/>
          <w:szCs w:val="24"/>
        </w:rPr>
        <w:t>公厕</w:t>
      </w:r>
      <w:r>
        <w:rPr>
          <w:rFonts w:hint="eastAsia"/>
          <w:kern w:val="0"/>
          <w:sz w:val="24"/>
          <w:szCs w:val="24"/>
        </w:rPr>
        <w:t>、中水处理站、危废暂存间</w:t>
      </w:r>
      <w:r>
        <w:rPr>
          <w:rFonts w:ascii="宋体" w:eastAsia="宋体"/>
          <w:sz w:val="24"/>
        </w:rPr>
        <w:t>等设施。</w:t>
      </w:r>
    </w:p>
    <w:p>
      <w:pPr>
        <w:pStyle w:val="19"/>
        <w:spacing w:line="360" w:lineRule="auto"/>
        <w:ind w:left="200" w:firstLineChars="0" w:firstLine="0"/>
        <w:rPr>
          <w:rFonts w:ascii="宋体" w:cs="宋体"/>
          <w:sz w:val="24"/>
          <w:szCs w:val="24"/>
        </w:rPr>
      </w:pPr>
      <w:r>
        <w:rPr>
          <w:rFonts w:ascii="宋体" w:cs="宋体" w:hint="eastAsia"/>
          <w:sz w:val="24"/>
          <w:szCs w:val="24"/>
        </w:rPr>
        <w:t>二、工程变动情况</w:t>
      </w:r>
    </w:p>
    <w:p>
      <w:pPr>
        <w:spacing w:line="360" w:lineRule="auto"/>
        <w:ind w:firstLine="480"/>
        <w:rPr>
          <w:color w:val="000000"/>
          <w:sz w:val="24"/>
          <w:szCs w:val="24"/>
        </w:rPr>
      </w:pPr>
      <w:r>
        <w:rPr>
          <w:rFonts w:ascii="宋体" w:cs="宋体" w:hint="eastAsia"/>
          <w:sz w:val="24"/>
          <w:szCs w:val="24"/>
        </w:rPr>
        <w:t xml:space="preserve">  </w:t>
      </w:r>
      <w:r>
        <w:rPr>
          <w:rFonts w:hint="eastAsia"/>
          <w:color w:val="000000"/>
          <w:sz w:val="24"/>
          <w:szCs w:val="24"/>
        </w:rPr>
        <w:t>项目</w:t>
      </w:r>
      <w:r>
        <w:rPr>
          <w:color w:val="000000"/>
          <w:sz w:val="24"/>
          <w:szCs w:val="24"/>
        </w:rPr>
        <w:t>本期实施一期工程为</w:t>
      </w:r>
      <w:r>
        <w:rPr>
          <w:rFonts w:hint="eastAsia"/>
          <w:color w:val="000000"/>
          <w:sz w:val="24"/>
          <w:szCs w:val="24"/>
        </w:rPr>
        <w:t>60万吨/年的矿渣微粉生产线一条</w:t>
      </w:r>
      <w:r>
        <w:rPr>
          <w:color w:val="000000"/>
          <w:sz w:val="24"/>
          <w:szCs w:val="24"/>
        </w:rPr>
        <w:t>，预留未来扩建的生产用地</w:t>
      </w:r>
      <w:r>
        <w:rPr>
          <w:rFonts w:hint="eastAsia"/>
          <w:color w:val="000000"/>
          <w:sz w:val="24"/>
          <w:szCs w:val="24"/>
        </w:rPr>
        <w:t>，二期、三期项目待建。</w:t>
      </w:r>
    </w:p>
    <w:p>
      <w:pPr>
        <w:pStyle w:val="19"/>
        <w:spacing w:line="360" w:lineRule="auto"/>
        <w:ind w:left="200" w:firstLineChars="0" w:firstLine="0"/>
        <w:rPr>
          <w:rFonts w:ascii="宋体" w:cs="宋体"/>
          <w:sz w:val="24"/>
          <w:szCs w:val="24"/>
        </w:rPr>
      </w:pPr>
      <w:r>
        <w:rPr>
          <w:rFonts w:ascii="宋体" w:cs="宋体" w:hint="eastAsia"/>
          <w:sz w:val="24"/>
          <w:szCs w:val="24"/>
        </w:rPr>
        <w:t xml:space="preserve">    实际投产的</w:t>
      </w:r>
      <w:r>
        <w:rPr>
          <w:rFonts w:hint="eastAsia"/>
          <w:sz w:val="24"/>
          <w:szCs w:val="24"/>
        </w:rPr>
        <w:t>矿渣微粉生产线的主要内容、生产工艺、生产规模未发生变化。</w:t>
      </w:r>
    </w:p>
    <w:p>
      <w:pPr>
        <w:pStyle w:val="19"/>
        <w:spacing w:line="360" w:lineRule="auto"/>
        <w:ind w:left="200" w:firstLineChars="0" w:firstLine="0"/>
        <w:rPr>
          <w:rFonts w:ascii="宋体" w:cs="宋体"/>
          <w:sz w:val="24"/>
          <w:szCs w:val="24"/>
        </w:rPr>
      </w:pPr>
      <w:r>
        <w:rPr>
          <w:rFonts w:ascii="宋体" w:cs="宋体" w:hint="eastAsia"/>
          <w:sz w:val="24"/>
          <w:szCs w:val="24"/>
        </w:rPr>
        <w:t xml:space="preserve">三、环境保护设施建设情况 </w:t>
      </w:r>
      <w:bookmarkStart w:id="2" w:name="_Toc377680175"/>
      <w:bookmarkStart w:id="3" w:name="_Toc21435"/>
      <w:bookmarkStart w:id="4" w:name="_Toc685"/>
      <w:bookmarkStart w:id="5" w:name="_Toc493514074"/>
    </w:p>
    <w:p>
      <w:pPr>
        <w:pStyle w:val="19"/>
        <w:spacing w:line="360" w:lineRule="auto"/>
        <w:ind w:firstLineChars="0" w:firstLine="200"/>
        <w:rPr>
          <w:rFonts w:ascii="宋体"/>
          <w:sz w:val="24"/>
          <w:szCs w:val="24"/>
        </w:rPr>
      </w:pPr>
      <w:r>
        <w:rPr>
          <w:rFonts w:ascii="宋体" w:hint="eastAsia"/>
          <w:sz w:val="24"/>
          <w:szCs w:val="24"/>
        </w:rPr>
        <w:t>（一）</w:t>
      </w:r>
      <w:r>
        <w:rPr>
          <w:rFonts w:ascii="宋体"/>
          <w:sz w:val="24"/>
          <w:szCs w:val="24"/>
        </w:rPr>
        <w:t>废水</w:t>
      </w:r>
      <w:bookmarkEnd w:id="2"/>
      <w:bookmarkEnd w:id="3"/>
      <w:bookmarkEnd w:id="4"/>
      <w:bookmarkEnd w:id="5"/>
    </w:p>
    <w:p>
      <w:pPr>
        <w:spacing w:line="360" w:lineRule="auto"/>
        <w:ind w:firstLineChars="200" w:firstLine="480"/>
        <w:rPr>
          <w:rFonts w:ascii="宋体" w:eastAsia="宋体"/>
          <w:sz w:val="24"/>
          <w:szCs w:val="24"/>
        </w:rPr>
      </w:pPr>
      <w:bookmarkStart w:id="6" w:name="_Toc493514075"/>
      <w:bookmarkStart w:id="7" w:name="_Toc13280"/>
      <w:bookmarkStart w:id="8" w:name="_Toc377680176"/>
      <w:bookmarkStart w:id="9" w:name="_Toc16622"/>
      <w:r>
        <w:rPr>
          <w:rFonts w:hint="eastAsia"/>
          <w:kern w:val="0"/>
          <w:sz w:val="24"/>
          <w:szCs w:val="24"/>
        </w:rPr>
        <w:t>项目采取雨污分流排水方式，雨水通过区内雨水沟收集后排入昆钢新区排洪沟；生产废水经过排水沟收集至废水沉淀池沉淀后排入昆钢新区草钢公司污水处理站处理；生活污水通过污水管网进入项目区内中水处理站处理后回用，不外排。</w:t>
      </w:r>
      <w:r>
        <w:rPr>
          <w:rFonts w:hint="eastAsia"/>
          <w:sz w:val="24"/>
          <w:szCs w:val="24"/>
        </w:rPr>
        <w:t>项目生活污水经处理规模为72</w:t>
      </w:r>
      <w:r>
        <w:rPr>
          <w:rFonts w:ascii="Times New Roman" w:eastAsia="宋体" w:cs="Times New Roman" w:hAnsi="Times New Roman"/>
          <w:sz w:val="24"/>
          <w:szCs w:val="24"/>
        </w:rPr>
        <w:t>m³</w:t>
      </w:r>
      <w:r>
        <w:rPr>
          <w:rFonts w:hint="eastAsia"/>
          <w:sz w:val="24"/>
          <w:szCs w:val="24"/>
        </w:rPr>
        <w:t>/d中水处理站</w:t>
      </w:r>
      <w:r>
        <w:rPr>
          <w:sz w:val="24"/>
          <w:szCs w:val="24"/>
        </w:rPr>
        <w:t>处理后回用于厂区</w:t>
      </w:r>
      <w:r>
        <w:rPr>
          <w:rFonts w:hint="eastAsia"/>
          <w:sz w:val="24"/>
          <w:szCs w:val="24"/>
        </w:rPr>
        <w:t>绿化及</w:t>
      </w:r>
      <w:r>
        <w:rPr>
          <w:sz w:val="24"/>
          <w:szCs w:val="24"/>
        </w:rPr>
        <w:t>洒水</w:t>
      </w:r>
      <w:r>
        <w:rPr>
          <w:rFonts w:hint="eastAsia"/>
          <w:sz w:val="24"/>
          <w:szCs w:val="24"/>
        </w:rPr>
        <w:t>降尘</w:t>
      </w:r>
      <w:r>
        <w:rPr>
          <w:rFonts w:hint="eastAsia"/>
          <w:sz w:val="24"/>
          <w:szCs w:val="24"/>
          <w:lang w:val="zh-CN"/>
        </w:rPr>
        <w:t>，不外排。</w:t>
      </w:r>
      <w:r>
        <w:rPr>
          <w:rFonts w:hint="eastAsia"/>
          <w:sz w:val="24"/>
          <w:szCs w:val="24"/>
        </w:rPr>
        <w:t>项目冷却水经1座100m</w:t>
      </w:r>
      <w:r>
        <w:rPr>
          <w:rFonts w:hint="eastAsia"/>
          <w:sz w:val="24"/>
          <w:szCs w:val="24"/>
          <w:vertAlign w:val="superscript"/>
        </w:rPr>
        <w:t>3</w:t>
      </w:r>
      <w:r>
        <w:rPr>
          <w:rFonts w:hint="eastAsia"/>
          <w:sz w:val="24"/>
          <w:szCs w:val="24"/>
        </w:rPr>
        <w:t>的循环水池冷却后循环使用，清净下水直接用于道路洒水，不外排。</w:t>
      </w:r>
      <w:r>
        <w:rPr>
          <w:rFonts w:hint="eastAsia"/>
          <w:kern w:val="0"/>
          <w:sz w:val="24"/>
          <w:szCs w:val="24"/>
        </w:rPr>
        <w:t xml:space="preserve"> </w:t>
      </w:r>
    </w:p>
    <w:p>
      <w:pPr>
        <w:pStyle w:val="19"/>
        <w:numPr>
          <w:ilvl w:val="0"/>
          <w:numId w:val="1"/>
        </w:numPr>
        <w:spacing w:line="360" w:lineRule="auto"/>
        <w:ind w:left="0" w:firstLineChars="0" w:firstLine="200"/>
        <w:rPr>
          <w:rFonts w:ascii="宋体"/>
          <w:sz w:val="24"/>
          <w:szCs w:val="24"/>
        </w:rPr>
      </w:pPr>
      <w:r>
        <w:rPr>
          <w:rFonts w:ascii="宋体"/>
          <w:sz w:val="24"/>
          <w:szCs w:val="24"/>
        </w:rPr>
        <w:t>废气</w:t>
      </w:r>
      <w:bookmarkEnd w:id="6"/>
      <w:bookmarkEnd w:id="7"/>
      <w:bookmarkEnd w:id="8"/>
      <w:bookmarkEnd w:id="9"/>
    </w:p>
    <w:p>
      <w:pPr>
        <w:spacing w:line="360" w:lineRule="auto"/>
        <w:ind w:firstLineChars="200" w:firstLine="480"/>
        <w:rPr>
          <w:rFonts w:ascii="Times New Roman" w:eastAsia="宋体" w:cs="Times New Roman" w:hAnsi="Times New Roman"/>
          <w:color w:val="FF0000"/>
          <w:sz w:val="24"/>
          <w:szCs w:val="24"/>
        </w:rPr>
      </w:pPr>
      <w:r>
        <w:rPr>
          <w:rFonts w:ascii="Times New Roman" w:eastAsia="宋体" w:cs="Times New Roman" w:hAnsi="Times New Roman"/>
          <w:sz w:val="24"/>
          <w:szCs w:val="24"/>
        </w:rPr>
        <w:t>项目运行期产生的废气主要为</w:t>
      </w:r>
      <w:r>
        <w:rPr>
          <w:rFonts w:hint="eastAsia"/>
          <w:sz w:val="24"/>
        </w:rPr>
        <w:t>是矿渣运输、堆场、矿渣经混合搅拌和粉磨后产生的颗粒物。</w:t>
      </w:r>
    </w:p>
    <w:p>
      <w:pPr>
        <w:spacing w:line="360" w:lineRule="auto"/>
        <w:ind w:firstLineChars="200" w:firstLine="480"/>
        <w:rPr>
          <w:rFonts w:ascii="Times New Roman" w:eastAsia="宋体" w:cs="Times New Roman" w:hAnsi="Times New Roman"/>
          <w:sz w:val="24"/>
          <w:szCs w:val="24"/>
        </w:rPr>
      </w:pPr>
      <w:bookmarkStart w:id="10" w:name="_Toc10419"/>
      <w:bookmarkStart w:id="11" w:name="_Toc30172"/>
      <w:bookmarkStart w:id="12" w:name="_Toc493514076"/>
      <w:r>
        <w:rPr>
          <w:rFonts w:hint="eastAsia"/>
          <w:kern w:val="0"/>
          <w:sz w:val="24"/>
        </w:rPr>
        <w:t>项目无组织排放废气主要是在输送、堆存和装卸等环节产生的扬尘</w:t>
      </w:r>
      <w:r>
        <w:rPr>
          <w:rFonts w:ascii="Times New Roman" w:eastAsia="宋体" w:cs="Times New Roman" w:hAnsi="Times New Roman"/>
          <w:sz w:val="24"/>
          <w:szCs w:val="24"/>
        </w:rPr>
        <w:t>，通过厂房隔离、绿化吸收、</w:t>
      </w:r>
      <w:r>
        <w:rPr>
          <w:rFonts w:ascii="Times New Roman" w:eastAsia="宋体" w:cs="Times New Roman" w:hAnsi="Times New Roman" w:hint="eastAsia"/>
          <w:sz w:val="24"/>
          <w:szCs w:val="24"/>
        </w:rPr>
        <w:t>洒水降尘</w:t>
      </w:r>
      <w:r>
        <w:rPr>
          <w:rFonts w:ascii="Times New Roman" w:eastAsia="宋体" w:cs="Times New Roman" w:hAnsi="Times New Roman"/>
          <w:sz w:val="24"/>
          <w:szCs w:val="24"/>
        </w:rPr>
        <w:t>等措施，降低</w:t>
      </w:r>
      <w:r>
        <w:rPr>
          <w:rFonts w:ascii="Times New Roman" w:eastAsia="宋体" w:cs="Times New Roman" w:hAnsi="Times New Roman" w:hint="eastAsia"/>
          <w:sz w:val="24"/>
          <w:szCs w:val="24"/>
        </w:rPr>
        <w:t>颗粒物</w:t>
      </w:r>
      <w:r>
        <w:rPr>
          <w:rFonts w:ascii="Times New Roman" w:eastAsia="宋体" w:cs="Times New Roman" w:hAnsi="Times New Roman"/>
          <w:sz w:val="24"/>
          <w:szCs w:val="24"/>
        </w:rPr>
        <w:t>对周围环境的影响。</w:t>
      </w:r>
    </w:p>
    <w:p>
      <w:pPr>
        <w:pStyle w:val="19"/>
        <w:spacing w:line="360" w:lineRule="auto"/>
        <w:ind w:firstLineChars="195" w:firstLine="468"/>
        <w:rPr>
          <w:rFonts w:ascii="宋体"/>
          <w:sz w:val="24"/>
          <w:szCs w:val="24"/>
        </w:rPr>
      </w:pPr>
      <w:r>
        <w:rPr>
          <w:rFonts w:hint="eastAsia"/>
          <w:sz w:val="24"/>
        </w:rPr>
        <w:t>项目有组织废气主要是矿渣经混合搅拌和粉磨后的颗粒物，通过采取袋式和脉冲箱式收尘方式，将大部分颗粒收下，其余极小颗粒经过排气筒排放。</w:t>
      </w:r>
    </w:p>
    <w:p>
      <w:pPr>
        <w:pStyle w:val="19"/>
        <w:spacing w:line="360" w:lineRule="auto"/>
        <w:ind w:firstLineChars="195" w:firstLine="468"/>
        <w:rPr>
          <w:bCs/>
          <w:sz w:val="24"/>
          <w:szCs w:val="24"/>
        </w:rPr>
      </w:pPr>
      <w:r>
        <w:rPr>
          <w:rFonts w:hint="eastAsia"/>
          <w:bCs/>
          <w:sz w:val="24"/>
          <w:szCs w:val="24"/>
        </w:rPr>
        <w:t>项目25人</w:t>
      </w:r>
      <w:r>
        <w:rPr>
          <w:bCs/>
          <w:sz w:val="24"/>
          <w:szCs w:val="24"/>
        </w:rPr>
        <w:t>在厂区</w:t>
      </w:r>
      <w:r>
        <w:rPr>
          <w:rFonts w:hint="eastAsia"/>
          <w:bCs/>
          <w:sz w:val="24"/>
          <w:szCs w:val="24"/>
        </w:rPr>
        <w:t>就餐，不在厂区住宿；项目内设食堂为员工就餐提供场所，不进行餐饮加工；餐食由昆钢嘉华水泥建材有限公司统一配送。项目不产生食堂油烟废气。</w:t>
      </w:r>
    </w:p>
    <w:p>
      <w:pPr>
        <w:pStyle w:val="19"/>
        <w:spacing w:line="360" w:lineRule="auto"/>
        <w:ind w:firstLineChars="0" w:firstLine="200"/>
        <w:rPr>
          <w:rFonts w:ascii="宋体"/>
          <w:sz w:val="24"/>
          <w:szCs w:val="24"/>
        </w:rPr>
      </w:pPr>
      <w:r>
        <w:rPr>
          <w:rFonts w:ascii="宋体" w:hint="eastAsia"/>
          <w:sz w:val="24"/>
          <w:szCs w:val="24"/>
        </w:rPr>
        <w:t>（三）</w:t>
      </w:r>
      <w:r>
        <w:rPr>
          <w:rFonts w:ascii="宋体"/>
          <w:sz w:val="24"/>
          <w:szCs w:val="24"/>
        </w:rPr>
        <w:t>噪声</w:t>
      </w:r>
      <w:bookmarkEnd w:id="10"/>
      <w:bookmarkEnd w:id="11"/>
      <w:bookmarkEnd w:id="12"/>
    </w:p>
    <w:p>
      <w:pPr>
        <w:spacing w:line="360" w:lineRule="auto"/>
        <w:ind w:firstLineChars="200" w:firstLine="480"/>
        <w:rPr>
          <w:rFonts w:ascii="Times New Roman" w:eastAsia="宋体" w:cs="Times New Roman" w:hAnsi="Times New Roman"/>
          <w:sz w:val="24"/>
          <w:szCs w:val="24"/>
        </w:rPr>
      </w:pPr>
      <w:bookmarkStart w:id="13" w:name="_Toc10758"/>
      <w:bookmarkStart w:id="14" w:name="_Toc493514077"/>
      <w:r>
        <w:rPr>
          <w:rFonts w:ascii="Times New Roman" w:eastAsia="宋体" w:cs="Times New Roman" w:hAnsi="Times New Roman"/>
          <w:sz w:val="24"/>
          <w:szCs w:val="24"/>
        </w:rPr>
        <w:t>项目噪声主要来源于运行设备产生的机械噪声，如</w:t>
      </w:r>
      <w:r>
        <w:rPr>
          <w:rFonts w:ascii="Times New Roman" w:eastAsia="宋体" w:cs="Times New Roman" w:hAnsi="Times New Roman" w:hint="eastAsia"/>
          <w:sz w:val="24"/>
          <w:szCs w:val="24"/>
        </w:rPr>
        <w:t>搅拌</w:t>
      </w:r>
      <w:r>
        <w:rPr>
          <w:rFonts w:ascii="Times New Roman" w:eastAsia="宋体" w:cs="Times New Roman" w:hAnsi="Times New Roman"/>
          <w:sz w:val="24"/>
          <w:szCs w:val="24"/>
        </w:rPr>
        <w:t>、</w:t>
      </w:r>
      <w:r>
        <w:rPr>
          <w:rFonts w:ascii="Times New Roman" w:eastAsia="宋体" w:cs="Times New Roman" w:hAnsi="Times New Roman" w:hint="eastAsia"/>
          <w:sz w:val="24"/>
          <w:szCs w:val="24"/>
        </w:rPr>
        <w:t>磨机</w:t>
      </w:r>
      <w:r>
        <w:rPr>
          <w:rFonts w:ascii="Times New Roman" w:eastAsia="宋体" w:cs="Times New Roman" w:hAnsi="Times New Roman"/>
          <w:sz w:val="24"/>
          <w:szCs w:val="24"/>
        </w:rPr>
        <w:t>，污水处理厂运行过程的污水泵、风机、搅拌机等的噪声，</w:t>
      </w:r>
      <w:r>
        <w:rPr>
          <w:rFonts w:ascii="Times New Roman" w:eastAsia="宋体" w:cs="Times New Roman" w:hAnsi="Times New Roman"/>
          <w:bCs/>
          <w:sz w:val="24"/>
        </w:rPr>
        <w:t>项目内主要是通过仪器安装减振基、设备密闭等措施来减振降噪</w:t>
      </w:r>
      <w:r>
        <w:rPr>
          <w:rFonts w:ascii="Times New Roman" w:eastAsia="宋体" w:cs="Times New Roman" w:hAnsi="Times New Roman"/>
          <w:sz w:val="24"/>
          <w:szCs w:val="24"/>
        </w:rPr>
        <w:t>。</w:t>
      </w:r>
    </w:p>
    <w:p>
      <w:pPr>
        <w:pStyle w:val="19"/>
        <w:spacing w:line="360" w:lineRule="auto"/>
        <w:ind w:firstLineChars="0" w:firstLine="200"/>
        <w:rPr>
          <w:rFonts w:ascii="宋体"/>
          <w:sz w:val="24"/>
          <w:szCs w:val="24"/>
        </w:rPr>
      </w:pPr>
      <w:r>
        <w:rPr>
          <w:rFonts w:ascii="宋体" w:hint="eastAsia"/>
          <w:sz w:val="24"/>
          <w:szCs w:val="24"/>
        </w:rPr>
        <w:t>（四）</w:t>
      </w:r>
      <w:r>
        <w:rPr>
          <w:rFonts w:ascii="宋体"/>
          <w:sz w:val="24"/>
          <w:szCs w:val="24"/>
        </w:rPr>
        <w:t>固体废弃物</w:t>
      </w:r>
      <w:bookmarkEnd w:id="13"/>
      <w:bookmarkEnd w:id="14"/>
    </w:p>
    <w:p>
      <w:pPr>
        <w:spacing w:line="360" w:lineRule="auto"/>
        <w:ind w:firstLine="480"/>
        <w:rPr>
          <w:rFonts w:ascii="Times New Roman" w:eastAsia="宋体" w:cs="Times New Roman" w:hAnsi="Times New Roman"/>
          <w:sz w:val="24"/>
          <w:szCs w:val="24"/>
        </w:rPr>
      </w:pPr>
      <w:r>
        <w:rPr>
          <w:rFonts w:ascii="Times New Roman" w:eastAsia="宋体" w:cs="Times New Roman" w:hAnsi="Times New Roman"/>
          <w:sz w:val="24"/>
          <w:szCs w:val="24"/>
        </w:rPr>
        <w:t>项目产生的固体废物主要</w:t>
      </w:r>
      <w:r>
        <w:rPr>
          <w:rFonts w:ascii="Times New Roman" w:eastAsia="宋体" w:cs="Times New Roman" w:hAnsi="Times New Roman" w:hint="eastAsia"/>
          <w:sz w:val="24"/>
          <w:szCs w:val="24"/>
        </w:rPr>
        <w:t>为项目运行中产生的生活垃圾，中水处理站和化粪池污泥，输送、堆存和装卸等环节产生的扬尘，职工食用后的残汤剩饭及厨房的残汤剩饭等；</w:t>
      </w:r>
    </w:p>
    <w:p>
      <w:pPr>
        <w:pStyle w:val="21"/>
        <w:adjustRightInd/>
        <w:spacing w:line="360" w:lineRule="auto"/>
        <w:ind w:left="0" w:right="0" w:firstLineChars="200" w:firstLine="480"/>
      </w:pPr>
      <w:r>
        <w:rPr>
          <w:rFonts w:ascii="Times New Roman" w:eastAsia="宋体" w:cs="Times New Roman" w:hAnsi="Times New Roman" w:hint="eastAsia"/>
          <w:szCs w:val="24"/>
        </w:rPr>
        <w:t>中水处理站和化粪池污泥</w:t>
      </w:r>
      <w:r>
        <w:rPr>
          <w:szCs w:val="24"/>
        </w:rPr>
        <w:t>委托</w:t>
      </w:r>
      <w:r>
        <w:rPr>
          <w:rFonts w:hint="eastAsia"/>
          <w:szCs w:val="24"/>
        </w:rPr>
        <w:t>昆明快通管道疏通服务有限公司清掏；</w:t>
      </w:r>
      <w:r>
        <w:rPr>
          <w:rFonts w:ascii="Times New Roman" w:eastAsia="宋体" w:cs="Times New Roman" w:hAnsi="Times New Roman" w:hint="eastAsia"/>
          <w:szCs w:val="24"/>
        </w:rPr>
        <w:t>生活垃圾、输送、堆存和装卸等环节产生的扬尘、</w:t>
      </w:r>
      <w:r>
        <w:rPr>
          <w:szCs w:val="24"/>
        </w:rPr>
        <w:t>收集后</w:t>
      </w:r>
      <w:r>
        <w:rPr>
          <w:rFonts w:hint="eastAsia"/>
          <w:szCs w:val="24"/>
        </w:rPr>
        <w:t>委托环卫部门清运处置；</w:t>
      </w:r>
      <w:r>
        <w:rPr>
          <w:rFonts w:ascii="Times New Roman" w:eastAsia="宋体" w:cs="Times New Roman" w:hAnsi="Times New Roman" w:hint="eastAsia"/>
          <w:szCs w:val="24"/>
        </w:rPr>
        <w:t>职工食用后的残汤剩饭及厨房的残汤剩饭</w:t>
      </w:r>
      <w:r>
        <w:rPr>
          <w:rFonts w:eastAsia="宋体" w:hint="eastAsia"/>
        </w:rPr>
        <w:t>收集后运回</w:t>
      </w:r>
      <w:r>
        <w:rPr>
          <w:color w:val="000000"/>
          <w:szCs w:val="24"/>
        </w:rPr>
        <w:t>云南昆钢嘉华水泥建材有限公司</w:t>
      </w:r>
      <w:r>
        <w:rPr>
          <w:rFonts w:hint="eastAsia"/>
          <w:color w:val="000000"/>
          <w:szCs w:val="24"/>
        </w:rPr>
        <w:t>总部统一</w:t>
      </w:r>
      <w:r>
        <w:t>处置。</w:t>
      </w:r>
      <w:r>
        <w:rPr>
          <w:rFonts w:hint="eastAsia"/>
          <w:bCs/>
          <w:kern w:val="2"/>
          <w:szCs w:val="24"/>
        </w:rPr>
        <w:t xml:space="preserve"> 项目机修车间对设备检修维护产生少量废机油等危废，收集委托云南新昊环保科技有限公司进行处理。</w:t>
      </w:r>
    </w:p>
    <w:p>
      <w:pPr>
        <w:spacing w:line="360" w:lineRule="auto"/>
        <w:ind w:firstLineChars="200" w:firstLine="480"/>
        <w:rPr>
          <w:rFonts w:ascii="宋体" w:cs="宋体"/>
          <w:sz w:val="24"/>
          <w:szCs w:val="24"/>
        </w:rPr>
      </w:pPr>
      <w:r>
        <w:rPr>
          <w:rFonts w:ascii="宋体" w:cs="宋体" w:hint="eastAsia"/>
          <w:sz w:val="24"/>
          <w:szCs w:val="24"/>
        </w:rPr>
        <w:t xml:space="preserve">四、验收监测结果 </w:t>
      </w:r>
    </w:p>
    <w:p>
      <w:pPr>
        <w:spacing w:line="360" w:lineRule="auto"/>
        <w:ind w:firstLineChars="200" w:firstLine="480"/>
        <w:rPr>
          <w:rFonts w:ascii="宋体"/>
          <w:sz w:val="24"/>
          <w:szCs w:val="24"/>
        </w:rPr>
      </w:pPr>
      <w:r>
        <w:rPr>
          <w:rFonts w:hint="eastAsia"/>
          <w:kern w:val="0"/>
          <w:sz w:val="24"/>
          <w:szCs w:val="24"/>
        </w:rPr>
        <w:t>昆明市环境监测中心</w:t>
      </w:r>
      <w:r>
        <w:rPr>
          <w:rFonts w:ascii="宋体" w:hint="eastAsia"/>
          <w:sz w:val="24"/>
          <w:szCs w:val="24"/>
        </w:rPr>
        <w:t>在</w:t>
      </w:r>
      <w:r>
        <w:rPr>
          <w:sz w:val="24"/>
          <w:szCs w:val="24"/>
        </w:rPr>
        <w:t>201</w:t>
      </w:r>
      <w:r>
        <w:rPr>
          <w:rFonts w:hint="eastAsia"/>
          <w:sz w:val="24"/>
          <w:szCs w:val="24"/>
        </w:rPr>
        <w:t>6年10月18日～10月19日和</w:t>
      </w:r>
      <w:r>
        <w:rPr>
          <w:sz w:val="24"/>
          <w:szCs w:val="24"/>
        </w:rPr>
        <w:t>201</w:t>
      </w:r>
      <w:r>
        <w:rPr>
          <w:rFonts w:hint="eastAsia"/>
          <w:sz w:val="24"/>
          <w:szCs w:val="24"/>
        </w:rPr>
        <w:t>7年5月28日～5月29日</w:t>
      </w:r>
      <w:r>
        <w:rPr>
          <w:sz w:val="24"/>
        </w:rPr>
        <w:t>对本项目废水、噪声和废气进行了</w:t>
      </w:r>
      <w:r>
        <w:rPr>
          <w:rFonts w:ascii="宋体" w:hint="eastAsia"/>
          <w:sz w:val="24"/>
          <w:szCs w:val="24"/>
        </w:rPr>
        <w:t>进行了现场监测、</w:t>
      </w:r>
      <w:r>
        <w:rPr>
          <w:rFonts w:hint="eastAsia"/>
          <w:sz w:val="24"/>
          <w:szCs w:val="24"/>
        </w:rPr>
        <w:t>采样和环保设施检查，</w:t>
      </w:r>
      <w:r>
        <w:rPr>
          <w:rFonts w:ascii="宋体" w:hint="eastAsia"/>
          <w:sz w:val="24"/>
          <w:szCs w:val="24"/>
        </w:rPr>
        <w:t>根据验收监测报告主要结果如下：</w:t>
      </w:r>
      <w:bookmarkStart w:id="15" w:name="_Toc458160864"/>
      <w:bookmarkStart w:id="16" w:name="_Toc493514126"/>
    </w:p>
    <w:p>
      <w:pPr>
        <w:spacing w:line="360" w:lineRule="auto"/>
        <w:rPr>
          <w:rFonts w:ascii="宋体" w:cs="宋体"/>
          <w:bCs/>
          <w:sz w:val="24"/>
          <w:szCs w:val="24"/>
        </w:rPr>
      </w:pPr>
      <w:r>
        <w:rPr>
          <w:rFonts w:ascii="宋体" w:hint="eastAsia"/>
          <w:sz w:val="24"/>
          <w:szCs w:val="24"/>
        </w:rPr>
        <w:t>1、验收监测期间工况</w:t>
      </w:r>
      <w:bookmarkStart w:id="17" w:name="_Toc493514127"/>
      <w:bookmarkStart w:id="18" w:name="_Toc32231"/>
      <w:bookmarkStart w:id="19" w:name="_Toc377680205"/>
      <w:bookmarkStart w:id="20" w:name="_Toc876"/>
      <w:bookmarkEnd w:id="15"/>
      <w:bookmarkEnd w:id="16"/>
    </w:p>
    <w:p>
      <w:pPr>
        <w:spacing w:line="360" w:lineRule="auto"/>
        <w:ind w:firstLineChars="200" w:firstLine="480"/>
        <w:rPr>
          <w:rFonts w:ascii="宋体"/>
          <w:sz w:val="24"/>
          <w:szCs w:val="24"/>
        </w:rPr>
      </w:pPr>
      <w:r>
        <w:rPr>
          <w:rFonts w:ascii="宋体" w:hint="eastAsia"/>
          <w:sz w:val="24"/>
          <w:szCs w:val="24"/>
        </w:rPr>
        <w:t>监测及调查期间，矿渣微粉设计能力60万吨/年（83吨/h），实际生产能力59万吨/年（83吨/h），监测期间产量83吨/h；</w:t>
      </w:r>
      <w:r>
        <w:rPr>
          <w:rFonts w:ascii="宋体" w:cs="宋体" w:hint="eastAsia"/>
          <w:bCs/>
          <w:sz w:val="24"/>
          <w:szCs w:val="24"/>
        </w:rPr>
        <w:t>中水处理站</w:t>
      </w:r>
      <w:r>
        <w:rPr>
          <w:rFonts w:ascii="宋体" w:hint="eastAsia"/>
          <w:sz w:val="24"/>
          <w:szCs w:val="24"/>
        </w:rPr>
        <w:t>设计能力72m</w:t>
      </w:r>
      <w:r>
        <w:rPr>
          <w:rFonts w:ascii="宋体" w:hint="eastAsia"/>
          <w:sz w:val="24"/>
          <w:szCs w:val="24"/>
          <w:vertAlign w:val="superscript"/>
        </w:rPr>
        <w:t>3</w:t>
      </w:r>
      <w:r>
        <w:rPr>
          <w:rFonts w:ascii="宋体" w:hint="eastAsia"/>
          <w:sz w:val="24"/>
          <w:szCs w:val="24"/>
        </w:rPr>
        <w:t>/d(3m</w:t>
      </w:r>
      <w:r>
        <w:rPr>
          <w:rFonts w:ascii="宋体" w:hint="eastAsia"/>
          <w:sz w:val="24"/>
          <w:szCs w:val="24"/>
          <w:vertAlign w:val="superscript"/>
        </w:rPr>
        <w:t>3</w:t>
      </w:r>
      <w:r>
        <w:rPr>
          <w:rFonts w:ascii="宋体" w:hint="eastAsia"/>
          <w:sz w:val="24"/>
          <w:szCs w:val="24"/>
        </w:rPr>
        <w:t>/h)，监测期间处理能力</w:t>
      </w:r>
      <w:r>
        <w:rPr>
          <w:rFonts w:eastAsia="宋体" w:cs="Times New Roman" w:hint="eastAsia"/>
          <w:sz w:val="24"/>
          <w:szCs w:val="24"/>
        </w:rPr>
        <w:t>3</w:t>
      </w:r>
      <w:r>
        <w:rPr>
          <w:rFonts w:ascii="宋体" w:hint="eastAsia"/>
          <w:sz w:val="24"/>
          <w:szCs w:val="24"/>
        </w:rPr>
        <w:t>m</w:t>
      </w:r>
      <w:r>
        <w:rPr>
          <w:rFonts w:ascii="宋体" w:hint="eastAsia"/>
          <w:sz w:val="24"/>
          <w:szCs w:val="24"/>
          <w:vertAlign w:val="superscript"/>
        </w:rPr>
        <w:t>3</w:t>
      </w:r>
      <w:r>
        <w:rPr>
          <w:rFonts w:eastAsia="宋体" w:cs="Times New Roman" w:hint="eastAsia"/>
          <w:sz w:val="24"/>
          <w:szCs w:val="24"/>
        </w:rPr>
        <w:t>/h；</w:t>
      </w:r>
      <w:r>
        <w:rPr>
          <w:rFonts w:ascii="宋体" w:hint="eastAsia"/>
          <w:sz w:val="24"/>
          <w:szCs w:val="24"/>
        </w:rPr>
        <w:t>项目废水、废气、噪声等环保设施均正常稳定运行，生产工况超过75%。</w:t>
      </w:r>
    </w:p>
    <w:p>
      <w:pPr>
        <w:pStyle w:val="15"/>
        <w:ind w:firstLineChars="200" w:firstLine="480"/>
        <w:rPr>
          <w:rFonts w:ascii="宋体" w:eastAsia="宋体"/>
          <w:sz w:val="24"/>
          <w:szCs w:val="24"/>
        </w:rPr>
      </w:pPr>
      <w:r>
        <w:rPr>
          <w:rFonts w:ascii="宋体" w:eastAsia="宋体"/>
          <w:sz w:val="24"/>
          <w:szCs w:val="24"/>
        </w:rPr>
        <w:t>验收监测及检查期间，项目污水管网、化粪池等环保设施均按设计要求建设，并均处于污染负荷状态，正常稳定运行。</w:t>
      </w:r>
    </w:p>
    <w:p>
      <w:pPr>
        <w:kinsoku w:val="0"/>
        <w:overflowPunct w:val="0"/>
        <w:autoSpaceDE w:val="0"/>
        <w:autoSpaceDN w:val="0"/>
        <w:adjustRightInd w:val="0"/>
        <w:spacing w:line="360" w:lineRule="auto"/>
        <w:ind w:firstLine="200"/>
        <w:rPr>
          <w:rFonts w:ascii="宋体"/>
          <w:sz w:val="24"/>
          <w:szCs w:val="24"/>
        </w:rPr>
      </w:pPr>
      <w:r>
        <w:rPr>
          <w:rFonts w:ascii="宋体" w:hint="eastAsia"/>
          <w:sz w:val="24"/>
          <w:szCs w:val="24"/>
        </w:rPr>
        <w:t>2、</w:t>
      </w:r>
      <w:r>
        <w:rPr>
          <w:rFonts w:ascii="宋体"/>
          <w:sz w:val="24"/>
          <w:szCs w:val="24"/>
        </w:rPr>
        <w:t>废水验收结论</w:t>
      </w:r>
      <w:bookmarkEnd w:id="17"/>
    </w:p>
    <w:p>
      <w:pPr>
        <w:spacing w:line="360" w:lineRule="auto"/>
        <w:ind w:firstLineChars="200" w:firstLine="480"/>
        <w:rPr>
          <w:rFonts w:ascii="Times New Roman" w:eastAsia="宋体" w:cs="Times New Roman" w:hAnsi="Times New Roman"/>
          <w:sz w:val="24"/>
          <w:szCs w:val="24"/>
        </w:rPr>
      </w:pPr>
      <w:bookmarkStart w:id="21" w:name="_Toc22067"/>
      <w:bookmarkStart w:id="22" w:name="_Toc377680206"/>
      <w:bookmarkStart w:id="23" w:name="_Toc20740"/>
      <w:bookmarkStart w:id="24" w:name="_Toc493514128"/>
      <w:bookmarkEnd w:id="18"/>
      <w:bookmarkEnd w:id="19"/>
      <w:bookmarkEnd w:id="20"/>
      <w:r>
        <w:rPr>
          <w:rFonts w:hint="eastAsia"/>
          <w:kern w:val="0"/>
          <w:sz w:val="24"/>
          <w:szCs w:val="24"/>
        </w:rPr>
        <w:t>项目采取雨污分流排水方式，雨水通过区内雨水沟收集后排入昆钢新区排洪沟；生产废水经过排水沟收集至废水沉淀池沉淀后排入昆钢新区草钢公司污水处理站处理；生活污水通过污水管网进入项目区内中水处理站处理后回用，不外排。</w:t>
      </w:r>
      <w:r>
        <w:rPr>
          <w:rFonts w:hint="eastAsia"/>
          <w:sz w:val="24"/>
          <w:szCs w:val="24"/>
        </w:rPr>
        <w:t>项目生活污水经处理规模为72</w:t>
      </w:r>
      <w:r>
        <w:rPr>
          <w:rFonts w:ascii="Times New Roman" w:eastAsia="宋体" w:cs="Times New Roman" w:hAnsi="Times New Roman"/>
          <w:sz w:val="24"/>
          <w:szCs w:val="24"/>
        </w:rPr>
        <w:t>m³</w:t>
      </w:r>
      <w:r>
        <w:rPr>
          <w:rFonts w:hint="eastAsia"/>
          <w:sz w:val="24"/>
          <w:szCs w:val="24"/>
        </w:rPr>
        <w:t>/d中水处理站</w:t>
      </w:r>
      <w:r>
        <w:rPr>
          <w:sz w:val="24"/>
          <w:szCs w:val="24"/>
        </w:rPr>
        <w:t>处理后回用于厂区</w:t>
      </w:r>
      <w:r>
        <w:rPr>
          <w:rFonts w:hint="eastAsia"/>
          <w:sz w:val="24"/>
          <w:szCs w:val="24"/>
        </w:rPr>
        <w:t>绿化及</w:t>
      </w:r>
      <w:r>
        <w:rPr>
          <w:sz w:val="24"/>
          <w:szCs w:val="24"/>
        </w:rPr>
        <w:t>洒水</w:t>
      </w:r>
      <w:r>
        <w:rPr>
          <w:rFonts w:hint="eastAsia"/>
          <w:sz w:val="24"/>
          <w:szCs w:val="24"/>
        </w:rPr>
        <w:t>降尘。根据验收监测结果</w:t>
      </w:r>
      <w:r>
        <w:rPr>
          <w:rFonts w:hint="eastAsia"/>
          <w:sz w:val="24"/>
          <w:szCs w:val="24"/>
          <w:lang w:val="zh-CN"/>
        </w:rPr>
        <w:t>表明</w:t>
      </w:r>
      <w:r>
        <w:rPr>
          <w:rFonts w:hint="eastAsia"/>
          <w:sz w:val="24"/>
          <w:szCs w:val="24"/>
        </w:rPr>
        <w:t>项目废水满足</w:t>
      </w:r>
      <w:r>
        <w:rPr>
          <w:rFonts w:hint="eastAsia"/>
          <w:sz w:val="24"/>
          <w:szCs w:val="24"/>
          <w:lang w:val="zh-CN"/>
        </w:rPr>
        <w:t>GB/T18920-2002《城市污水再生利用 城市杂用水水质》中的绿化标准限值后回用，不外排。</w:t>
      </w:r>
      <w:r>
        <w:rPr>
          <w:rFonts w:hint="eastAsia"/>
          <w:sz w:val="24"/>
          <w:szCs w:val="24"/>
        </w:rPr>
        <w:t>项目冷却水经1座100m</w:t>
      </w:r>
      <w:r>
        <w:rPr>
          <w:rFonts w:hint="eastAsia"/>
          <w:sz w:val="24"/>
          <w:szCs w:val="24"/>
          <w:vertAlign w:val="superscript"/>
        </w:rPr>
        <w:t>3</w:t>
      </w:r>
      <w:r>
        <w:rPr>
          <w:rFonts w:hint="eastAsia"/>
          <w:sz w:val="24"/>
          <w:szCs w:val="24"/>
        </w:rPr>
        <w:t>的循环水池冷却后循环使用，清净下水直接用于道路洒水，不外排。</w:t>
      </w:r>
      <w:r>
        <w:rPr>
          <w:rFonts w:hint="eastAsia"/>
          <w:kern w:val="0"/>
          <w:sz w:val="24"/>
          <w:szCs w:val="24"/>
        </w:rPr>
        <w:t xml:space="preserve"> </w:t>
      </w:r>
    </w:p>
    <w:p>
      <w:pPr>
        <w:spacing w:line="360" w:lineRule="auto"/>
        <w:ind w:firstLineChars="100" w:firstLine="240"/>
        <w:rPr>
          <w:rFonts w:ascii="宋体"/>
          <w:sz w:val="24"/>
          <w:szCs w:val="24"/>
        </w:rPr>
      </w:pPr>
      <w:r>
        <w:rPr>
          <w:rFonts w:ascii="宋体" w:hint="eastAsia"/>
          <w:sz w:val="24"/>
          <w:szCs w:val="24"/>
        </w:rPr>
        <w:t>3、</w:t>
      </w:r>
      <w:r>
        <w:rPr>
          <w:rFonts w:ascii="Times New Roman" w:eastAsia="宋体" w:cs="Times New Roman" w:hAnsi="Times New Roman"/>
          <w:sz w:val="24"/>
          <w:szCs w:val="24"/>
        </w:rPr>
        <w:t>废气</w:t>
      </w:r>
      <w:r>
        <w:rPr>
          <w:rFonts w:ascii="宋体"/>
          <w:sz w:val="24"/>
          <w:szCs w:val="24"/>
        </w:rPr>
        <w:t>验收结论</w:t>
      </w:r>
    </w:p>
    <w:p>
      <w:pPr>
        <w:spacing w:line="360" w:lineRule="auto"/>
        <w:rPr>
          <w:rFonts w:ascii="Times New Roman" w:cs="Times New Roman" w:hAnsi="Times New Roman"/>
          <w:color w:val="FF0000"/>
          <w:sz w:val="24"/>
          <w:szCs w:val="24"/>
        </w:rPr>
      </w:pPr>
      <w:r>
        <w:rPr>
          <w:rFonts w:hint="eastAsia"/>
          <w:sz w:val="24"/>
          <w:szCs w:val="24"/>
        </w:rPr>
        <w:t xml:space="preserve">   项目加强对生产的管理，</w:t>
      </w:r>
      <w:r>
        <w:rPr>
          <w:sz w:val="24"/>
          <w:szCs w:val="24"/>
        </w:rPr>
        <w:t>厂界外排颗粒物浓度监测值均达到GB4915-20</w:t>
      </w:r>
      <w:r>
        <w:rPr>
          <w:rFonts w:hint="eastAsia"/>
          <w:sz w:val="24"/>
          <w:szCs w:val="24"/>
        </w:rPr>
        <w:t>13</w:t>
      </w:r>
      <w:r>
        <w:rPr>
          <w:sz w:val="24"/>
          <w:szCs w:val="24"/>
        </w:rPr>
        <w:t>《水泥工业大气污染物排放标准》</w:t>
      </w:r>
      <w:r>
        <w:rPr>
          <w:rFonts w:hint="eastAsia"/>
          <w:sz w:val="24"/>
          <w:szCs w:val="24"/>
        </w:rPr>
        <w:t>表3限值</w:t>
      </w:r>
      <w:r>
        <w:rPr>
          <w:sz w:val="24"/>
          <w:szCs w:val="24"/>
        </w:rPr>
        <w:t>，即：无组织排放厂界颗粒物浓度浓度≤</w:t>
      </w:r>
      <w:r>
        <w:rPr>
          <w:rFonts w:hint="eastAsia"/>
          <w:sz w:val="24"/>
          <w:szCs w:val="24"/>
        </w:rPr>
        <w:t>0.5</w:t>
      </w:r>
      <w:r>
        <w:rPr>
          <w:sz w:val="24"/>
          <w:szCs w:val="24"/>
        </w:rPr>
        <w:t>（mg/m³）。</w:t>
      </w:r>
      <w:r>
        <w:rPr>
          <w:rFonts w:hint="eastAsia"/>
          <w:sz w:val="24"/>
          <w:szCs w:val="24"/>
        </w:rPr>
        <w:t>无组织废气达标排放。</w:t>
      </w:r>
    </w:p>
    <w:p>
      <w:pPr>
        <w:spacing w:line="360" w:lineRule="auto"/>
        <w:ind w:firstLineChars="100" w:firstLine="240"/>
        <w:rPr>
          <w:rFonts w:ascii="Times New Roman" w:cs="Times New Roman" w:hAnsi="Times New Roman"/>
          <w:color w:val="FF0000"/>
          <w:sz w:val="24"/>
          <w:szCs w:val="24"/>
        </w:rPr>
      </w:pPr>
      <w:r>
        <w:rPr>
          <w:rFonts w:hint="eastAsia"/>
          <w:bCs/>
          <w:sz w:val="24"/>
          <w:szCs w:val="24"/>
        </w:rPr>
        <w:t>项目</w:t>
      </w:r>
      <w:r>
        <w:rPr>
          <w:rFonts w:hint="eastAsia"/>
          <w:color w:val="000000"/>
          <w:sz w:val="24"/>
          <w:szCs w:val="24"/>
        </w:rPr>
        <w:t>矿渣粉磨除尘出口</w:t>
      </w:r>
      <w:r>
        <w:rPr>
          <w:rFonts w:hint="eastAsia"/>
          <w:bCs/>
          <w:color w:val="000000"/>
          <w:sz w:val="24"/>
          <w:szCs w:val="24"/>
        </w:rPr>
        <w:t>外排废气满足GB4915-2013《水泥工业大气污染物排放标准》表1限值，即：颗粒物≤30mg/m</w:t>
      </w:r>
      <w:r>
        <w:rPr>
          <w:rFonts w:hint="eastAsia"/>
          <w:bCs/>
          <w:color w:val="000000"/>
          <w:sz w:val="24"/>
          <w:szCs w:val="24"/>
          <w:vertAlign w:val="superscript"/>
        </w:rPr>
        <w:t>3</w:t>
      </w:r>
      <w:r>
        <w:rPr>
          <w:rFonts w:hint="eastAsia"/>
          <w:bCs/>
          <w:color w:val="000000"/>
          <w:sz w:val="24"/>
          <w:szCs w:val="24"/>
        </w:rPr>
        <w:t>、二氧化硫≤600mg/m</w:t>
      </w:r>
      <w:r>
        <w:rPr>
          <w:rFonts w:hint="eastAsia"/>
          <w:bCs/>
          <w:color w:val="000000"/>
          <w:sz w:val="24"/>
          <w:szCs w:val="24"/>
          <w:vertAlign w:val="superscript"/>
        </w:rPr>
        <w:t>3</w:t>
      </w:r>
      <w:r>
        <w:rPr>
          <w:rFonts w:hint="eastAsia"/>
          <w:bCs/>
          <w:color w:val="000000"/>
          <w:sz w:val="24"/>
          <w:szCs w:val="24"/>
        </w:rPr>
        <w:t>、氮氧化物≤400mg/m</w:t>
      </w:r>
      <w:r>
        <w:rPr>
          <w:rFonts w:hint="eastAsia"/>
          <w:bCs/>
          <w:color w:val="000000"/>
          <w:sz w:val="24"/>
          <w:szCs w:val="24"/>
          <w:vertAlign w:val="superscript"/>
        </w:rPr>
        <w:t>3</w:t>
      </w:r>
      <w:r>
        <w:rPr>
          <w:rFonts w:hint="eastAsia"/>
          <w:bCs/>
          <w:color w:val="000000"/>
          <w:sz w:val="24"/>
          <w:szCs w:val="24"/>
        </w:rPr>
        <w:t>，达标废气通过</w:t>
      </w:r>
      <w:r>
        <w:rPr>
          <w:rFonts w:ascii="宋体" w:hint="eastAsia"/>
          <w:color w:val="000000"/>
          <w:sz w:val="24"/>
          <w:szCs w:val="24"/>
        </w:rPr>
        <w:t>31米高排气筒排放</w:t>
      </w:r>
      <w:r>
        <w:rPr>
          <w:rFonts w:hint="eastAsia"/>
          <w:bCs/>
          <w:color w:val="000000"/>
          <w:sz w:val="24"/>
          <w:szCs w:val="24"/>
        </w:rPr>
        <w:t>。</w:t>
      </w:r>
      <w:r>
        <w:rPr>
          <w:rFonts w:hint="eastAsia"/>
          <w:bCs/>
          <w:sz w:val="24"/>
          <w:szCs w:val="24"/>
        </w:rPr>
        <w:t>项目其余除尘设施出口外排废</w:t>
      </w:r>
      <w:r>
        <w:rPr>
          <w:rFonts w:hint="eastAsia"/>
          <w:bCs/>
          <w:color w:val="000000"/>
          <w:sz w:val="24"/>
          <w:szCs w:val="24"/>
        </w:rPr>
        <w:t>气执行标准：GB4915-2013《水泥工业大气污染物排放标准》表1限值，即：颗粒物≤20mg/m</w:t>
      </w:r>
      <w:r>
        <w:rPr>
          <w:rFonts w:hint="eastAsia"/>
          <w:bCs/>
          <w:color w:val="000000"/>
          <w:sz w:val="24"/>
          <w:szCs w:val="24"/>
          <w:vertAlign w:val="superscript"/>
        </w:rPr>
        <w:t>3</w:t>
      </w:r>
      <w:r>
        <w:rPr>
          <w:rFonts w:hint="eastAsia"/>
          <w:bCs/>
          <w:color w:val="000000"/>
          <w:sz w:val="24"/>
          <w:szCs w:val="24"/>
        </w:rPr>
        <w:t>。</w:t>
      </w:r>
      <w:r>
        <w:rPr>
          <w:rFonts w:hint="eastAsia"/>
          <w:sz w:val="24"/>
          <w:szCs w:val="24"/>
        </w:rPr>
        <w:t>有组织废气达标排放。</w:t>
      </w:r>
    </w:p>
    <w:p>
      <w:pPr>
        <w:spacing w:line="360" w:lineRule="auto"/>
        <w:ind w:firstLineChars="100" w:firstLine="240"/>
        <w:rPr>
          <w:rFonts w:ascii="宋体"/>
          <w:sz w:val="24"/>
          <w:szCs w:val="24"/>
        </w:rPr>
      </w:pPr>
      <w:bookmarkStart w:id="25" w:name="_Toc493514129"/>
      <w:bookmarkStart w:id="26" w:name="_Toc1943"/>
      <w:bookmarkStart w:id="27" w:name="_Toc377680208"/>
      <w:bookmarkStart w:id="28" w:name="_Toc5812"/>
      <w:bookmarkEnd w:id="21"/>
      <w:bookmarkEnd w:id="22"/>
      <w:bookmarkEnd w:id="23"/>
      <w:bookmarkEnd w:id="24"/>
      <w:r>
        <w:rPr>
          <w:rFonts w:ascii="宋体" w:hint="eastAsia"/>
          <w:sz w:val="24"/>
          <w:szCs w:val="24"/>
        </w:rPr>
        <w:t>4、</w:t>
      </w:r>
      <w:r>
        <w:rPr>
          <w:rFonts w:ascii="宋体"/>
          <w:sz w:val="24"/>
          <w:szCs w:val="24"/>
        </w:rPr>
        <w:t>噪声验收结论</w:t>
      </w:r>
      <w:bookmarkEnd w:id="25"/>
    </w:p>
    <w:p>
      <w:pPr>
        <w:spacing w:line="360" w:lineRule="auto"/>
        <w:ind w:firstLineChars="200" w:firstLine="480"/>
        <w:jc w:val="left"/>
        <w:rPr>
          <w:rFonts w:ascii="Times New Roman" w:eastAsia="宋体" w:cs="Times New Roman" w:hAnsi="Times New Roman"/>
          <w:sz w:val="24"/>
          <w:szCs w:val="20"/>
        </w:rPr>
      </w:pPr>
      <w:bookmarkStart w:id="29" w:name="_Toc493514130"/>
      <w:r>
        <w:rPr>
          <w:rFonts w:hint="eastAsia"/>
          <w:sz w:val="24"/>
          <w:szCs w:val="24"/>
        </w:rPr>
        <w:t>项目布局合理，并采取隔声、减震</w:t>
      </w:r>
      <w:r>
        <w:rPr>
          <w:rFonts w:ascii="Times New Roman" w:eastAsia="宋体" w:cs="Times New Roman" w:hAnsi="Times New Roman"/>
          <w:sz w:val="24"/>
          <w:szCs w:val="20"/>
        </w:rPr>
        <w:t>，</w:t>
      </w:r>
      <w:r>
        <w:rPr>
          <w:rFonts w:hint="eastAsia"/>
          <w:sz w:val="24"/>
          <w:szCs w:val="24"/>
        </w:rPr>
        <w:t>根据监测结果，</w:t>
      </w:r>
      <w:r>
        <w:rPr>
          <w:rFonts w:ascii="Times New Roman" w:eastAsia="宋体" w:cs="Times New Roman" w:hAnsi="Times New Roman"/>
          <w:sz w:val="24"/>
          <w:szCs w:val="20"/>
        </w:rPr>
        <w:t>所有监测点昼夜间噪声值均达到GB12348-2008《工业企业厂界环境噪声排放标准》</w:t>
      </w:r>
      <w:r>
        <w:rPr>
          <w:rFonts w:ascii="Times New Roman" w:eastAsia="宋体" w:cs="Times New Roman" w:hAnsi="Times New Roman" w:hint="eastAsia"/>
          <w:sz w:val="24"/>
          <w:szCs w:val="24"/>
        </w:rPr>
        <w:t>3</w:t>
      </w:r>
      <w:r>
        <w:rPr>
          <w:rFonts w:ascii="Times New Roman" w:eastAsia="宋体" w:cs="Times New Roman" w:hAnsi="Times New Roman"/>
          <w:sz w:val="24"/>
          <w:szCs w:val="24"/>
        </w:rPr>
        <w:t>类区标准，即：昼间≤ 6</w:t>
      </w:r>
      <w:r>
        <w:rPr>
          <w:rFonts w:ascii="Times New Roman" w:eastAsia="宋体" w:cs="Times New Roman" w:hAnsi="Times New Roman" w:hint="eastAsia"/>
          <w:sz w:val="24"/>
          <w:szCs w:val="24"/>
        </w:rPr>
        <w:t>5</w:t>
      </w:r>
      <w:r>
        <w:rPr>
          <w:rFonts w:ascii="Times New Roman" w:eastAsia="宋体" w:cs="Times New Roman" w:hAnsi="Times New Roman"/>
          <w:sz w:val="24"/>
          <w:szCs w:val="24"/>
        </w:rPr>
        <w:t>dB（A），夜间≤5</w:t>
      </w:r>
      <w:r>
        <w:rPr>
          <w:rFonts w:ascii="Times New Roman" w:eastAsia="宋体" w:cs="Times New Roman" w:hAnsi="Times New Roman" w:hint="eastAsia"/>
          <w:sz w:val="24"/>
          <w:szCs w:val="24"/>
        </w:rPr>
        <w:t>5</w:t>
      </w:r>
      <w:r>
        <w:rPr>
          <w:rFonts w:ascii="Times New Roman" w:eastAsia="宋体" w:cs="Times New Roman" w:hAnsi="Times New Roman"/>
          <w:sz w:val="24"/>
          <w:szCs w:val="24"/>
        </w:rPr>
        <w:t>dB（A）</w:t>
      </w:r>
      <w:r>
        <w:rPr>
          <w:rFonts w:ascii="Times New Roman" w:eastAsia="宋体" w:cs="Times New Roman" w:hAnsi="Times New Roman"/>
          <w:sz w:val="24"/>
          <w:szCs w:val="20"/>
        </w:rPr>
        <w:t>。</w:t>
      </w:r>
    </w:p>
    <w:p>
      <w:pPr>
        <w:pStyle w:val="15"/>
        <w:kinsoku w:val="0"/>
        <w:overflowPunct w:val="0"/>
        <w:spacing w:after="0"/>
        <w:ind w:firstLineChars="100" w:firstLine="240"/>
        <w:rPr>
          <w:rFonts w:ascii="宋体"/>
          <w:sz w:val="24"/>
          <w:szCs w:val="24"/>
        </w:rPr>
      </w:pPr>
      <w:r>
        <w:rPr>
          <w:rFonts w:ascii="宋体" w:hint="eastAsia"/>
          <w:sz w:val="24"/>
          <w:szCs w:val="24"/>
        </w:rPr>
        <w:t>5、</w:t>
      </w:r>
      <w:r>
        <w:rPr>
          <w:rFonts w:ascii="宋体"/>
          <w:sz w:val="24"/>
          <w:szCs w:val="24"/>
        </w:rPr>
        <w:t>固体废弃物验收结论</w:t>
      </w:r>
      <w:bookmarkEnd w:id="26"/>
      <w:bookmarkEnd w:id="27"/>
      <w:bookmarkEnd w:id="28"/>
      <w:bookmarkEnd w:id="29"/>
    </w:p>
    <w:p>
      <w:pPr>
        <w:spacing w:line="360" w:lineRule="auto"/>
        <w:rPr>
          <w:bCs/>
          <w:sz w:val="24"/>
          <w:szCs w:val="24"/>
        </w:rPr>
      </w:pPr>
      <w:bookmarkStart w:id="30" w:name="_Toc26859"/>
      <w:bookmarkStart w:id="31" w:name="_Toc377680209"/>
      <w:bookmarkStart w:id="32" w:name="_Toc5032"/>
      <w:bookmarkStart w:id="33" w:name="_Toc493514132"/>
      <w:r>
        <w:rPr>
          <w:bCs/>
          <w:sz w:val="24"/>
          <w:szCs w:val="24"/>
        </w:rPr>
        <w:t>项目产生的固体废物主要</w:t>
      </w:r>
      <w:r>
        <w:rPr>
          <w:rFonts w:hint="eastAsia"/>
          <w:bCs/>
          <w:sz w:val="24"/>
          <w:szCs w:val="24"/>
        </w:rPr>
        <w:t>为项目运行中产生的生活垃圾，中水处理站和化粪池污泥，输送、堆存和装卸等环节产生的扬尘，职工食用后的残汤剩饭及厨房的残汤剩饭等；</w:t>
      </w:r>
    </w:p>
    <w:p>
      <w:pPr>
        <w:spacing w:line="360" w:lineRule="auto"/>
        <w:rPr>
          <w:bCs/>
          <w:sz w:val="24"/>
          <w:szCs w:val="24"/>
        </w:rPr>
      </w:pPr>
      <w:r>
        <w:rPr>
          <w:rFonts w:hint="eastAsia"/>
          <w:bCs/>
          <w:sz w:val="24"/>
          <w:szCs w:val="24"/>
        </w:rPr>
        <w:t xml:space="preserve">    中水处理站和化粪池污泥委托昆明快通管道疏通服务有限公司清掏；生活垃圾、输送、堆存和装卸等环节产生的扬尘、收集后委托环卫部门清运处置；职工食用后的残汤剩饭及厨房的残汤剩饭收集后运回云南昆钢嘉华水泥建材有限公司总部统一处置。</w:t>
      </w:r>
    </w:p>
    <w:p>
      <w:pPr>
        <w:pStyle w:val="15"/>
        <w:spacing w:after="0"/>
        <w:rPr>
          <w:rFonts w:cs="黑体"/>
          <w:bCs/>
          <w:sz w:val="24"/>
          <w:szCs w:val="24"/>
        </w:rPr>
      </w:pPr>
      <w:r>
        <w:rPr>
          <w:rFonts w:cs="黑体" w:hint="eastAsia"/>
          <w:sz w:val="24"/>
          <w:szCs w:val="24"/>
        </w:rPr>
        <w:t xml:space="preserve">  </w:t>
      </w:r>
      <w:r>
        <w:rPr>
          <w:rFonts w:cs="黑体" w:hint="eastAsia"/>
          <w:bCs/>
          <w:sz w:val="24"/>
          <w:szCs w:val="24"/>
        </w:rPr>
        <w:t xml:space="preserve"> 项目机修车间对设备检修维护产生少量废机油等危废，对其进行收集，委托云南新昊环保科技有限公司进行处理。</w:t>
      </w:r>
    </w:p>
    <w:p>
      <w:pPr>
        <w:pStyle w:val="15"/>
        <w:spacing w:after="0"/>
        <w:ind w:firstLineChars="200" w:firstLine="480"/>
        <w:rPr>
          <w:rFonts w:ascii="宋体" w:eastAsia="宋体"/>
          <w:color w:val="000000"/>
          <w:sz w:val="24"/>
        </w:rPr>
      </w:pPr>
      <w:r>
        <w:rPr>
          <w:rFonts w:ascii="宋体" w:eastAsia="宋体"/>
          <w:color w:val="000000"/>
          <w:sz w:val="24"/>
        </w:rPr>
        <w:t>综上所述，项目固体废弃物100%得到妥善处置。</w:t>
      </w:r>
    </w:p>
    <w:p>
      <w:pPr>
        <w:spacing w:line="360" w:lineRule="auto"/>
        <w:ind w:firstLineChars="200" w:firstLine="480"/>
        <w:rPr>
          <w:rFonts w:ascii="宋体" w:cs="宋体"/>
          <w:sz w:val="24"/>
          <w:szCs w:val="24"/>
        </w:rPr>
      </w:pPr>
      <w:r>
        <w:rPr>
          <w:rFonts w:ascii="宋体" w:hint="eastAsia"/>
          <w:sz w:val="24"/>
          <w:szCs w:val="24"/>
        </w:rPr>
        <w:t>6、</w:t>
      </w:r>
      <w:r>
        <w:rPr>
          <w:rFonts w:ascii="宋体"/>
          <w:sz w:val="24"/>
          <w:szCs w:val="24"/>
        </w:rPr>
        <w:t>公众意见调查结论</w:t>
      </w:r>
      <w:bookmarkEnd w:id="30"/>
      <w:bookmarkEnd w:id="31"/>
      <w:bookmarkEnd w:id="32"/>
      <w:bookmarkEnd w:id="33"/>
    </w:p>
    <w:p>
      <w:pPr>
        <w:spacing w:line="360" w:lineRule="auto"/>
        <w:ind w:firstLineChars="200" w:firstLine="480"/>
        <w:rPr>
          <w:rFonts w:ascii="宋体"/>
          <w:sz w:val="24"/>
          <w:szCs w:val="24"/>
        </w:rPr>
      </w:pPr>
      <w:r>
        <w:rPr>
          <w:rFonts w:ascii="宋体"/>
          <w:sz w:val="24"/>
          <w:szCs w:val="24"/>
        </w:rPr>
        <w:t>本次调查发出个人调查表</w:t>
      </w:r>
      <w:r>
        <w:rPr>
          <w:rFonts w:ascii="宋体" w:hint="eastAsia"/>
          <w:sz w:val="24"/>
          <w:szCs w:val="24"/>
        </w:rPr>
        <w:t>30</w:t>
      </w:r>
      <w:r>
        <w:rPr>
          <w:rFonts w:ascii="宋体"/>
          <w:sz w:val="24"/>
          <w:szCs w:val="24"/>
        </w:rPr>
        <w:t>份，收回调查表</w:t>
      </w:r>
      <w:r>
        <w:rPr>
          <w:rFonts w:ascii="宋体" w:hint="eastAsia"/>
          <w:sz w:val="24"/>
          <w:szCs w:val="24"/>
        </w:rPr>
        <w:t>30</w:t>
      </w:r>
      <w:r>
        <w:rPr>
          <w:rFonts w:ascii="宋体"/>
          <w:sz w:val="24"/>
          <w:szCs w:val="24"/>
        </w:rPr>
        <w:t>份，回收率为</w:t>
      </w:r>
      <w:r>
        <w:rPr>
          <w:rFonts w:ascii="宋体" w:hint="eastAsia"/>
          <w:sz w:val="24"/>
          <w:szCs w:val="24"/>
        </w:rPr>
        <w:t>100</w:t>
      </w:r>
      <w:r>
        <w:rPr>
          <w:rFonts w:ascii="宋体"/>
          <w:sz w:val="24"/>
          <w:szCs w:val="24"/>
        </w:rPr>
        <w:t>%；团体调查表</w:t>
      </w:r>
      <w:r>
        <w:rPr>
          <w:rFonts w:ascii="宋体" w:hint="eastAsia"/>
          <w:sz w:val="24"/>
          <w:szCs w:val="24"/>
        </w:rPr>
        <w:t>5</w:t>
      </w:r>
      <w:r>
        <w:rPr>
          <w:rFonts w:ascii="宋体"/>
          <w:sz w:val="24"/>
          <w:szCs w:val="24"/>
        </w:rPr>
        <w:t>份，回收</w:t>
      </w:r>
      <w:r>
        <w:rPr>
          <w:rFonts w:ascii="宋体" w:hint="eastAsia"/>
          <w:sz w:val="24"/>
          <w:szCs w:val="24"/>
        </w:rPr>
        <w:t>5</w:t>
      </w:r>
      <w:r>
        <w:rPr>
          <w:rFonts w:ascii="宋体"/>
          <w:sz w:val="24"/>
          <w:szCs w:val="24"/>
        </w:rPr>
        <w:t>份，回收率100%。</w:t>
      </w:r>
    </w:p>
    <w:p>
      <w:pPr>
        <w:pStyle w:val="15"/>
        <w:ind w:firstLineChars="200" w:firstLine="480"/>
        <w:rPr>
          <w:rFonts w:ascii="宋体" w:eastAsia="宋体"/>
          <w:sz w:val="24"/>
        </w:rPr>
      </w:pPr>
      <w:bookmarkStart w:id="34" w:name="_Toc493514133"/>
      <w:bookmarkStart w:id="35" w:name="_Toc14601"/>
      <w:bookmarkStart w:id="36" w:name="_Toc377680210"/>
      <w:bookmarkStart w:id="37" w:name="_Toc19891"/>
      <w:r>
        <w:rPr>
          <w:rFonts w:ascii="宋体" w:eastAsia="宋体"/>
          <w:sz w:val="24"/>
        </w:rPr>
        <w:t>调查结果表明，受调查的全部团体都赞成项目的建设。公众对项目的建设的总体态度为满意或基本满意。</w:t>
      </w:r>
    </w:p>
    <w:p>
      <w:pPr>
        <w:spacing w:line="360" w:lineRule="auto"/>
        <w:ind w:firstLineChars="200" w:firstLine="480"/>
        <w:rPr>
          <w:rFonts w:ascii="宋体"/>
          <w:sz w:val="24"/>
          <w:szCs w:val="24"/>
        </w:rPr>
      </w:pPr>
      <w:r>
        <w:rPr>
          <w:rFonts w:ascii="宋体" w:hint="eastAsia"/>
          <w:sz w:val="24"/>
          <w:szCs w:val="24"/>
        </w:rPr>
        <w:t>8、</w:t>
      </w:r>
      <w:r>
        <w:rPr>
          <w:rFonts w:ascii="宋体"/>
          <w:sz w:val="24"/>
          <w:szCs w:val="24"/>
        </w:rPr>
        <w:t>环境管理检查结论</w:t>
      </w:r>
      <w:bookmarkEnd w:id="34"/>
      <w:bookmarkEnd w:id="35"/>
      <w:bookmarkEnd w:id="36"/>
      <w:bookmarkEnd w:id="37"/>
    </w:p>
    <w:p>
      <w:pPr>
        <w:pStyle w:val="15"/>
        <w:ind w:firstLineChars="200" w:firstLine="480"/>
        <w:rPr>
          <w:rFonts w:ascii="宋体" w:eastAsia="宋体"/>
          <w:sz w:val="24"/>
        </w:rPr>
      </w:pPr>
      <w:r>
        <w:rPr>
          <w:rFonts w:ascii="宋体" w:hint="eastAsia"/>
          <w:sz w:val="24"/>
          <w:szCs w:val="24"/>
        </w:rPr>
        <w:t>该项目</w:t>
      </w:r>
      <w:bookmarkStart w:id="38" w:name="_Toc13636"/>
      <w:bookmarkStart w:id="39" w:name="_Toc493514134"/>
      <w:bookmarkStart w:id="40" w:name="_Toc1370"/>
      <w:r>
        <w:rPr>
          <w:rFonts w:ascii="宋体" w:eastAsia="宋体"/>
          <w:sz w:val="24"/>
        </w:rPr>
        <w:t>环评及环保管理部门批复等文件资料齐全，各项环保措施与主体工程同时建成，环保设施运转正常。环境管理规章制度能满足日常工作需要，环境管理措施基本落实。企业在建设中落实了环评及批复的要求。在项目建设的各阶段，均执行了建设项目环境保护管理的相关法规和“三同时”制度，手续基本完备，满足环境管理的要求。</w:t>
      </w:r>
    </w:p>
    <w:p>
      <w:pPr>
        <w:spacing w:line="360" w:lineRule="auto"/>
        <w:ind w:firstLineChars="200" w:firstLine="480"/>
        <w:rPr>
          <w:rFonts w:ascii="宋体" w:cs="宋体"/>
          <w:sz w:val="24"/>
          <w:szCs w:val="24"/>
        </w:rPr>
      </w:pPr>
      <w:bookmarkEnd w:id="38"/>
      <w:bookmarkEnd w:id="39"/>
      <w:bookmarkEnd w:id="40"/>
      <w:r>
        <w:rPr>
          <w:rFonts w:ascii="宋体" w:cs="宋体" w:hint="eastAsia"/>
          <w:sz w:val="24"/>
          <w:szCs w:val="24"/>
        </w:rPr>
        <w:t>五、验收结论</w:t>
      </w:r>
    </w:p>
    <w:p>
      <w:pPr>
        <w:spacing w:line="360" w:lineRule="auto"/>
        <w:ind w:firstLineChars="200" w:firstLine="480"/>
        <w:rPr>
          <w:rFonts w:hint="eastAsia"/>
          <w:sz w:val="24"/>
          <w:szCs w:val="24"/>
        </w:rPr>
      </w:pPr>
      <w:r>
        <w:rPr>
          <w:rFonts w:ascii="宋体" w:cs="宋体" w:hint="eastAsia"/>
          <w:sz w:val="24"/>
          <w:szCs w:val="24"/>
        </w:rPr>
        <w:t>验收组经现场检查并审阅有关资料， 建设项目污染物达标排放，项目符合《建设项目竣工环境保护验收暂行办法》、建设项目竣工环境保护验收技术规范的要求，</w:t>
      </w:r>
      <w:r>
        <w:rPr>
          <w:rFonts w:hint="eastAsia"/>
          <w:sz w:val="24"/>
          <w:szCs w:val="24"/>
        </w:rPr>
        <w:t>但</w:t>
      </w:r>
      <w:r>
        <w:rPr>
          <w:rFonts w:ascii="宋体" w:cs="宋体" w:hint="eastAsia"/>
          <w:sz w:val="24"/>
          <w:szCs w:val="24"/>
        </w:rPr>
        <w:t>项目相对环评报告有部分优化调整，应报主管部门进行批复或备案，相关材料作为验收监测报告附件补充完善。专家组原则上同意</w:t>
      </w:r>
      <w:r>
        <w:rPr>
          <w:rFonts w:ascii="宋体" w:eastAsia="宋体" w:hint="eastAsia"/>
          <w:sz w:val="24"/>
          <w:szCs w:val="24"/>
        </w:rPr>
        <w:t>云南昆钢嘉华水泥建材有限公司钢渣综合处理及矿渣微粉（一期）建设项目</w:t>
      </w:r>
      <w:r>
        <w:rPr>
          <w:rFonts w:ascii="宋体" w:cs="宋体" w:hint="eastAsia"/>
          <w:sz w:val="24"/>
          <w:szCs w:val="24"/>
        </w:rPr>
        <w:t>通过环保验收</w:t>
      </w:r>
      <w:r>
        <w:rPr>
          <w:rFonts w:hint="eastAsia"/>
          <w:sz w:val="24"/>
          <w:szCs w:val="24"/>
        </w:rPr>
        <w:t>。</w:t>
      </w:r>
    </w:p>
    <w:p>
      <w:pPr>
        <w:spacing w:line="360" w:lineRule="auto"/>
        <w:ind w:firstLineChars="200" w:firstLine="480"/>
        <w:rPr>
          <w:rFonts w:ascii="宋体" w:cs="宋体"/>
          <w:sz w:val="24"/>
          <w:szCs w:val="24"/>
        </w:rPr>
      </w:pPr>
    </w:p>
    <w:p>
      <w:pPr>
        <w:spacing w:line="360" w:lineRule="auto"/>
        <w:ind w:firstLineChars="200" w:firstLine="480"/>
        <w:rPr>
          <w:rFonts w:ascii="宋体" w:cs="宋体"/>
          <w:sz w:val="24"/>
          <w:szCs w:val="24"/>
        </w:rPr>
      </w:pPr>
      <w:r>
        <w:rPr>
          <w:rFonts w:ascii="宋体" w:cs="宋体" w:hint="eastAsia"/>
          <w:sz w:val="24"/>
          <w:szCs w:val="24"/>
        </w:rPr>
        <w:t>六、建议和要求</w:t>
      </w:r>
    </w:p>
    <w:p>
      <w:pPr>
        <w:numPr>
          <w:ilvl w:val="0"/>
          <w:numId w:val="2"/>
        </w:numPr>
        <w:spacing w:line="360" w:lineRule="auto"/>
        <w:ind w:left="0" w:firstLineChars="200" w:firstLine="480"/>
        <w:jc w:val="left"/>
        <w:rPr>
          <w:rFonts w:ascii="宋体" w:eastAsia="宋体"/>
          <w:color w:val="000000"/>
          <w:sz w:val="24"/>
        </w:rPr>
      </w:pPr>
      <w:r>
        <w:rPr>
          <w:sz w:val="24"/>
        </w:rPr>
        <w:t>本次验收范围只是</w:t>
      </w:r>
      <w:r>
        <w:rPr>
          <w:rFonts w:hint="eastAsia"/>
          <w:sz w:val="24"/>
          <w:szCs w:val="24"/>
        </w:rPr>
        <w:t>云南昆钢嘉华水泥建材有限公司一期年产60万吨矿渣微粉项目及配套环保设施</w:t>
      </w:r>
      <w:r>
        <w:rPr>
          <w:rFonts w:hint="eastAsia"/>
          <w:sz w:val="24"/>
        </w:rPr>
        <w:t>，</w:t>
      </w:r>
      <w:r>
        <w:rPr>
          <w:sz w:val="24"/>
        </w:rPr>
        <w:t>待</w:t>
      </w:r>
      <w:r>
        <w:rPr>
          <w:rFonts w:hint="eastAsia"/>
          <w:sz w:val="24"/>
        </w:rPr>
        <w:t>项目二期、三期建设完成 ，须另行申请和完善环保验收手续</w:t>
      </w:r>
      <w:r>
        <w:rPr>
          <w:sz w:val="24"/>
        </w:rPr>
        <w:t>。</w:t>
      </w:r>
    </w:p>
    <w:p>
      <w:pPr>
        <w:spacing w:line="360" w:lineRule="auto"/>
        <w:ind w:firstLineChars="200" w:firstLine="480"/>
        <w:rPr>
          <w:rFonts w:ascii="Times New Roman" w:eastAsia="宋体" w:cs="Times New Roman" w:hAnsi="Times New Roman"/>
          <w:bCs/>
          <w:sz w:val="24"/>
          <w:szCs w:val="21"/>
        </w:rPr>
      </w:pPr>
      <w:r>
        <w:rPr>
          <w:rFonts w:ascii="Times New Roman" w:eastAsia="宋体" w:cs="Times New Roman" w:hAnsi="Times New Roman" w:hint="eastAsia"/>
          <w:bCs/>
          <w:sz w:val="24"/>
          <w:szCs w:val="21"/>
        </w:rPr>
        <w:t>（2）</w:t>
      </w:r>
      <w:r>
        <w:rPr>
          <w:rFonts w:ascii="Times New Roman" w:eastAsia="宋体" w:cs="Times New Roman" w:hAnsi="Times New Roman"/>
          <w:bCs/>
          <w:sz w:val="24"/>
          <w:szCs w:val="21"/>
        </w:rPr>
        <w:t>强化</w:t>
      </w:r>
      <w:r>
        <w:rPr>
          <w:rFonts w:ascii="Times New Roman" w:eastAsia="宋体" w:cs="Times New Roman" w:hAnsi="Times New Roman" w:hint="eastAsia"/>
          <w:bCs/>
          <w:sz w:val="24"/>
          <w:szCs w:val="21"/>
        </w:rPr>
        <w:t>中水</w:t>
      </w:r>
      <w:r>
        <w:rPr>
          <w:rFonts w:ascii="Times New Roman" w:eastAsia="宋体" w:cs="Times New Roman" w:hAnsi="Times New Roman"/>
          <w:bCs/>
          <w:sz w:val="24"/>
          <w:szCs w:val="21"/>
        </w:rPr>
        <w:t>处理设施运行管理，确保处理设施能稳定、长期、有效运行，确保处理设施排水水质达标。</w:t>
      </w:r>
    </w:p>
    <w:p>
      <w:pPr>
        <w:spacing w:line="360" w:lineRule="auto"/>
        <w:ind w:firstLine="480"/>
        <w:rPr>
          <w:rFonts w:ascii="宋体" w:eastAsia="宋体"/>
          <w:color w:val="000000"/>
          <w:sz w:val="24"/>
        </w:rPr>
      </w:pPr>
      <w:r>
        <w:rPr>
          <w:rFonts w:ascii="宋体" w:eastAsia="宋体" w:hint="eastAsia"/>
          <w:color w:val="000000"/>
          <w:sz w:val="24"/>
        </w:rPr>
        <w:t>（3）</w:t>
      </w:r>
      <w:r>
        <w:rPr>
          <w:rFonts w:ascii="宋体" w:eastAsia="宋体"/>
          <w:color w:val="000000"/>
          <w:sz w:val="24"/>
        </w:rPr>
        <w:t>严格执行相关环保管理制度</w:t>
      </w:r>
      <w:r>
        <w:rPr>
          <w:rFonts w:ascii="宋体" w:eastAsia="宋体" w:hint="eastAsia"/>
          <w:color w:val="000000"/>
          <w:sz w:val="24"/>
        </w:rPr>
        <w:t>，</w:t>
      </w:r>
      <w:r>
        <w:rPr>
          <w:rFonts w:ascii="Times New Roman" w:eastAsia="宋体" w:cs="Times New Roman" w:hAnsi="Times New Roman"/>
          <w:bCs/>
          <w:sz w:val="24"/>
          <w:szCs w:val="21"/>
        </w:rPr>
        <w:t>规范项目区内管理标识，加强卫生防护距离范围内土地利用控制，设置警示标志，避免产生</w:t>
      </w:r>
      <w:r>
        <w:rPr>
          <w:rFonts w:ascii="Times New Roman" w:eastAsia="宋体" w:cs="Times New Roman" w:hAnsi="Times New Roman" w:hint="eastAsia"/>
          <w:bCs/>
          <w:sz w:val="24"/>
          <w:szCs w:val="21"/>
        </w:rPr>
        <w:t>安全事故，</w:t>
      </w:r>
      <w:r>
        <w:rPr>
          <w:rFonts w:hint="eastAsia"/>
          <w:sz w:val="24"/>
        </w:rPr>
        <w:t>按环境应急预案要求定期进行应急演练</w:t>
      </w:r>
      <w:r>
        <w:rPr>
          <w:rFonts w:ascii="Times New Roman" w:eastAsia="宋体" w:cs="Times New Roman" w:hAnsi="Times New Roman"/>
          <w:bCs/>
          <w:sz w:val="24"/>
          <w:szCs w:val="21"/>
        </w:rPr>
        <w:t>。</w:t>
      </w:r>
    </w:p>
    <w:p>
      <w:pPr>
        <w:pStyle w:val="15"/>
        <w:ind w:firstLineChars="200" w:firstLine="480"/>
        <w:rPr>
          <w:rFonts w:ascii="宋体" w:eastAsia="宋体"/>
          <w:color w:val="000000"/>
          <w:sz w:val="24"/>
        </w:rPr>
      </w:pPr>
      <w:r>
        <w:rPr>
          <w:rFonts w:ascii="宋体" w:eastAsia="宋体" w:hint="eastAsia"/>
          <w:color w:val="000000"/>
          <w:sz w:val="24"/>
        </w:rPr>
        <w:t>（4）食堂若投入使用，安装相应的环保治理设施。</w:t>
      </w:r>
    </w:p>
    <w:p>
      <w:pPr>
        <w:spacing w:line="360" w:lineRule="auto"/>
        <w:ind w:firstLineChars="200" w:firstLine="480"/>
        <w:jc w:val="left"/>
        <w:rPr>
          <w:b/>
          <w:bCs/>
          <w:color w:val="000000"/>
          <w:sz w:val="24"/>
        </w:rPr>
      </w:pPr>
      <w:r>
        <w:rPr>
          <w:rFonts w:ascii="宋体" w:cs="宋体" w:hint="eastAsia"/>
          <w:sz w:val="24"/>
          <w:szCs w:val="24"/>
        </w:rPr>
        <w:t>（</w:t>
      </w:r>
      <w:r>
        <w:rPr>
          <w:rFonts w:ascii="宋体" w:cs="宋体" w:hint="eastAsia"/>
          <w:sz w:val="24"/>
          <w:szCs w:val="24"/>
          <w:lang w:val="en-US" w:eastAsia="zh-CN"/>
        </w:rPr>
        <w:t>5</w:t>
      </w:r>
      <w:r>
        <w:rPr>
          <w:rFonts w:ascii="宋体" w:cs="宋体" w:hint="eastAsia"/>
          <w:sz w:val="24"/>
          <w:szCs w:val="24"/>
        </w:rPr>
        <w:t>）其他修改按照与会成员具体意见修改。</w:t>
      </w:r>
    </w:p>
    <w:p>
      <w:pPr>
        <w:spacing w:line="360" w:lineRule="auto"/>
        <w:jc w:val="center"/>
        <w:rPr>
          <w:b/>
          <w:bCs/>
          <w:color w:val="000000"/>
          <w:sz w:val="24"/>
        </w:rPr>
      </w:pPr>
      <w:r>
        <w:rPr>
          <w:rFonts w:hint="eastAsia"/>
          <w:b/>
          <w:bCs/>
          <w:color w:val="000000"/>
          <w:sz w:val="24"/>
        </w:rPr>
        <w:t>验收工作组（名单见附件）</w:t>
      </w:r>
    </w:p>
    <w:p>
      <w:pPr>
        <w:ind w:firstLineChars="200" w:firstLine="480"/>
        <w:rPr>
          <w:rFonts w:ascii="宋体"/>
          <w:color w:val="000000"/>
          <w:sz w:val="24"/>
          <w:szCs w:val="24"/>
        </w:rPr>
      </w:pPr>
    </w:p>
    <w:p>
      <w:pPr>
        <w:jc w:val="center"/>
        <w:rPr>
          <w:rFonts w:ascii="宋体" w:cs="宋体"/>
          <w:sz w:val="24"/>
          <w:szCs w:val="24"/>
        </w:rPr>
      </w:pPr>
      <w:r>
        <w:rPr>
          <w:rFonts w:ascii="宋体" w:hint="eastAsia"/>
          <w:color w:val="000000"/>
          <w:sz w:val="24"/>
          <w:szCs w:val="24"/>
        </w:rPr>
        <w:t xml:space="preserve">                              201</w:t>
      </w:r>
      <w:r>
        <w:rPr>
          <w:rFonts w:ascii="宋体" w:hint="eastAsia"/>
          <w:color w:val="auto"/>
          <w:sz w:val="24"/>
          <w:szCs w:val="24"/>
        </w:rPr>
        <w:t>8年2月</w:t>
      </w:r>
      <w:r>
        <w:rPr>
          <w:rFonts w:ascii="宋体" w:hint="eastAsia"/>
          <w:color w:val="auto"/>
          <w:sz w:val="24"/>
          <w:szCs w:val="24"/>
          <w:lang w:val="en-US" w:eastAsia="zh-CN"/>
        </w:rPr>
        <w:t>9</w:t>
      </w:r>
      <w:r>
        <w:rPr>
          <w:rFonts w:ascii="宋体" w:hint="eastAsia"/>
          <w:color w:val="auto"/>
          <w:sz w:val="24"/>
          <w:szCs w:val="24"/>
        </w:rPr>
        <w:t>日</w:t>
      </w:r>
    </w:p>
    <w:sectPr>
      <w:footerReference w:type="default" r:id="rId2"/>
      <w:pgSz w:w="11906" w:h="16838"/>
      <w:pgMar w:top="1247" w:right="1134" w:bottom="1134" w:left="1134" w:header="851" w:footer="851"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MingLiU_HKSCS">
    <w:panose1 w:val="02020500000000000000"/>
    <w:charset w:val="88"/>
    <w:family w:val="roman"/>
    <w:pitch w:val="variable"/>
    <w:sig w:usb0="A00002FF" w:usb1="38CFFCFA" w:usb2="00000016" w:usb3="00000000" w:csb0="00100001" w:csb1="00000000"/>
  </w:font>
  <w:font w:name="Times New Roman">
    <w:panose1 w:val="02020603050405020304"/>
    <w:charset w:val="00"/>
    <w:family w:val="roman"/>
    <w:pitch w:val="variable"/>
    <w:sig w:usb0="20007A87" w:usb1="80000000" w:usb2="00000008" w:usb3="00000000" w:csb0="000001FF" w:csb1="0000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10002FF" w:usb1="4000ACFF" w:usb2="00000009" w:usb3="00000000" w:csb0="2000019F" w:csb1="00000000"/>
  </w:font>
  <w:font w:name="Cambria">
    <w:panose1 w:val="02040503050406030204"/>
    <w:charset w:val="00"/>
    <w:family w:val="roman"/>
    <w:pitch w:val="variable"/>
    <w:sig w:usb0="E00002FF" w:usb1="400004FF" w:usb2="00000000" w:usb3="00000000" w:csb0="2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tabs>
        <w:tab w:val="center" w:pos="4153"/>
        <w:tab w:val="right" w:pos="8306"/>
      </w:tabs>
      <w:jc w:val="right"/>
    </w:pPr>
    <w:r>
      <w:fldChar w:fldCharType="begin"/>
    </w:r>
    <w:r>
      <w:instrText xml:space="preserve"> PAGE   \* MERGEFORMAT </w:instrText>
    </w:r>
    <w:r>
      <w:fldChar w:fldCharType="separate"/>
    </w:r>
    <w:r>
      <w:rPr>
        <w:lang w:val="zh-CN"/>
      </w:rPr>
      <w:t>5</w:t>
    </w:r>
    <w:r>
      <w:rPr>
        <w:lang w:val="zh-C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5A13EA58"/>
    <w:multiLevelType w:val="singleLevel"/>
    <w:tmpl w:val="5A13EA58"/>
    <w:lvl w:ilvl="0">
      <w:start w:val="2"/>
      <w:numFmt w:val="chineseCounting"/>
      <w:lvlRestart w:val="0"/>
      <w:suff w:val="nothing"/>
      <w:lvlText w:val="（%1）"/>
      <w:lvlJc w:val="left"/>
      <w:pPr>
        <w:tabs>
          <w:tab w:val="num" w:pos="0"/>
        </w:tabs>
        <w:ind w:left="0" w:hanging="0"/>
      </w:pPr>
    </w:lvl>
  </w:abstractNum>
  <w:abstractNum w:abstractNumId="1">
    <w:nsid w:val="5964EC02"/>
    <w:multiLevelType w:val="singleLevel"/>
    <w:tmpl w:val="5964EC02"/>
    <w:lvl w:ilvl="0">
      <w:start w:val="1"/>
      <w:numFmt w:val="decimal"/>
      <w:lvlRestart w:val="0"/>
      <w:suff w:val="nothing"/>
      <w:lvlText w:val="（%1）"/>
      <w:lvlJc w:val="left"/>
      <w:pPr>
        <w:tabs>
          <w:tab w:val="num" w:pos="0"/>
        </w:tabs>
        <w:ind w:left="0" w:hanging="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黑体" w:hAnsi="Calibri"/>
      <w:kern w:val="2"/>
      <w:sz w:val="21"/>
      <w:szCs w:val="22"/>
      <w:lang w:val="en-US" w:eastAsia="zh-CN" w:bidi="ar-SA"/>
    </w:rPr>
  </w:style>
  <w:style w:type="paragraph" w:styleId="2">
    <w:name w:val="heading 2"/>
    <w:basedOn w:val="0"/>
    <w:next w:val="0"/>
    <w:pPr>
      <w:keepNext/>
      <w:keepLines/>
      <w:widowControl w:val="0"/>
      <w:spacing w:line="360" w:lineRule="auto"/>
      <w:outlineLvl w:val="1"/>
    </w:pPr>
    <w:rPr>
      <w:rFonts w:ascii="Cambria" w:cs="Times New Roman" w:hAnsi="Cambria"/>
      <w:b/>
      <w:bCs/>
      <w:sz w:val="28"/>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after="120" w:line="360" w:lineRule="auto"/>
    </w:pPr>
    <w:rPr>
      <w:rFonts w:cs="Times New Roman"/>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Body Text Indent 3"/>
    <w:basedOn w:val="0"/>
    <w:pPr>
      <w:spacing w:after="120"/>
      <w:ind w:leftChars="200" w:left="200"/>
    </w:pPr>
    <w:rPr>
      <w:sz w:val="16"/>
      <w:szCs w:val="16"/>
    </w:rPr>
  </w:style>
  <w:style w:type="paragraph" w:customStyle="1" w:styleId="19">
    <w:name w:val="列出段落1"/>
    <w:basedOn w:val="0"/>
    <w:pPr>
      <w:ind w:firstLineChars="200" w:firstLine="200"/>
    </w:pPr>
  </w:style>
  <w:style w:type="paragraph" w:customStyle="1" w:styleId="20">
    <w:name w:val="_Style 1"/>
    <w:basedOn w:val="0"/>
    <w:pPr>
      <w:ind w:firstLineChars="200" w:firstLine="200"/>
    </w:pPr>
  </w:style>
  <w:style w:type="paragraph" w:customStyle="1" w:styleId="21">
    <w:name w:val="报告表正文"/>
    <w:basedOn w:val="0"/>
    <w:pPr>
      <w:adjustRightInd w:val="0"/>
      <w:spacing w:line="312" w:lineRule="auto"/>
      <w:ind w:left="113" w:right="113" w:firstLine="482"/>
      <w:jc w:val="left"/>
      <w:textAlignment w:val="baseline"/>
    </w:pPr>
    <w:rPr>
      <w:kern w:val="0"/>
      <w:sz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image" Target="media/2.jpg"/><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6</Pages>
  <Words>3321</Words>
  <Characters>3568</Characters>
  <Lines>123</Lines>
  <Paragraphs>57</Paragraphs>
  <CharactersWithSpaces>3624</CharactersWithSpaces>
  <Company>Lenovo</Company>
</Properties>
</file>

<file path=docProps/core.xml><?xml version="1.0" encoding="utf-8"?>
<cp:coreProperties xmlns:cp="http://schemas.openxmlformats.org/package/2006/metadata/core-properties" xmlns:dc="http://purl.org/dc/elements/1.1/" xmlns:dcterms="http://purl.org/dc/terms/" xmlns:xsi="http://www.w3.org/2001/XMLSchema-instance">
  <dc:title>云南云天化氟化学有限公司年产1.5万吨氟化铝干燥技改项目竣工</dc:title>
  <dc:creator>a</dc:creator>
  <cp:lastModifiedBy>Microsoft读取文件所需入软件</cp:lastModifiedBy>
  <cp:revision>12</cp:revision>
  <dcterms:created xsi:type="dcterms:W3CDTF">2017-10-17T14:30:00Z</dcterms:created>
  <dcterms:modified xsi:type="dcterms:W3CDTF">2018-05-12T02:00:37Z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2052-10.1.0.7245</vt:lpwstr>
  </property>
</Properties>
</file>